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60" w:lineRule="auto"/>
        <w:ind w:firstLine="880" w:firstLineChars="200"/>
        <w:jc w:val="both"/>
        <w:textAlignment w:val="auto"/>
        <w:outlineLvl w:val="9"/>
        <w:rPr>
          <w:rFonts w:hint="eastAsia" w:ascii="方正小标宋简体" w:hAnsi="方正小标宋简体" w:eastAsia="方正小标宋简体" w:cs="方正小标宋简体"/>
          <w:kern w:val="0"/>
          <w:sz w:val="44"/>
          <w:szCs w:val="44"/>
          <w:lang w:val="en-US" w:eastAsia="zh-CN"/>
        </w:rPr>
      </w:pPr>
      <w:bookmarkStart w:id="0" w:name="_GoBack"/>
      <w:bookmarkEnd w:id="0"/>
      <w:r>
        <w:rPr>
          <w:rFonts w:hint="eastAsia" w:ascii="方正小标宋简体" w:hAnsi="方正小标宋简体" w:eastAsia="方正小标宋简体" w:cs="方正小标宋简体"/>
          <w:kern w:val="0"/>
          <w:sz w:val="44"/>
          <w:szCs w:val="44"/>
          <w:lang w:val="en-US" w:eastAsia="zh-CN"/>
        </w:rPr>
        <w:t>青州耐威智能科技有限公司基本简介</w:t>
      </w:r>
    </w:p>
    <w:p>
      <w:pPr>
        <w:pStyle w:val="4"/>
        <w:bidi w:val="0"/>
        <w:rPr>
          <w:rFonts w:hint="eastAsia"/>
          <w:lang w:val="en-US" w:eastAsia="zh-CN"/>
        </w:rPr>
      </w:pPr>
      <w:r>
        <w:rPr>
          <w:rFonts w:hint="eastAsia"/>
          <w:lang w:val="en-US" w:eastAsia="zh-CN"/>
        </w:rPr>
        <w:t>企业总体概况</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青州耐威智能科技有限公司成立于2017年，注册资本一千万元，是一家专业从事无人机行业应用的研发、制造、销售、培训为一体的高新技术企业。主要面向行业和准军事领域用户提供高端无人智能装备、数据处理服务以及整体解决方案。</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公司目前</w:t>
      </w:r>
      <w:r>
        <w:rPr>
          <w:rFonts w:hint="eastAsia" w:ascii="仿宋" w:hAnsi="仿宋" w:cs="仿宋"/>
          <w:kern w:val="0"/>
          <w:sz w:val="28"/>
          <w:szCs w:val="28"/>
          <w:highlight w:val="none"/>
          <w:lang w:val="en-US" w:eastAsia="zh-CN"/>
        </w:rPr>
        <w:t>八</w:t>
      </w:r>
      <w:r>
        <w:rPr>
          <w:rFonts w:hint="eastAsia" w:ascii="仿宋" w:hAnsi="仿宋" w:eastAsia="仿宋" w:cs="仿宋"/>
          <w:kern w:val="0"/>
          <w:sz w:val="28"/>
          <w:szCs w:val="28"/>
          <w:highlight w:val="none"/>
          <w:lang w:val="en-US" w:eastAsia="zh-CN"/>
        </w:rPr>
        <w:t>型产品已在青州</w:t>
      </w:r>
      <w:r>
        <w:rPr>
          <w:rFonts w:hint="eastAsia" w:ascii="仿宋" w:hAnsi="仿宋" w:cs="仿宋"/>
          <w:kern w:val="0"/>
          <w:sz w:val="28"/>
          <w:szCs w:val="28"/>
          <w:highlight w:val="none"/>
          <w:lang w:val="en-US" w:eastAsia="zh-CN"/>
        </w:rPr>
        <w:t>耐威</w:t>
      </w:r>
      <w:r>
        <w:rPr>
          <w:rFonts w:hint="eastAsia" w:ascii="仿宋" w:hAnsi="仿宋" w:eastAsia="仿宋" w:cs="仿宋"/>
          <w:kern w:val="0"/>
          <w:sz w:val="28"/>
          <w:szCs w:val="28"/>
          <w:highlight w:val="none"/>
          <w:lang w:val="en-US" w:eastAsia="zh-CN"/>
        </w:rPr>
        <w:t>航电产业园投产销售，主要服务于解放军</w:t>
      </w:r>
      <w:r>
        <w:rPr>
          <w:rFonts w:hint="eastAsia" w:ascii="仿宋" w:hAnsi="仿宋" w:cs="仿宋"/>
          <w:kern w:val="0"/>
          <w:sz w:val="28"/>
          <w:szCs w:val="28"/>
          <w:highlight w:val="none"/>
          <w:lang w:val="en-US" w:eastAsia="zh-CN"/>
        </w:rPr>
        <w:t>各</w:t>
      </w:r>
      <w:r>
        <w:rPr>
          <w:rFonts w:hint="eastAsia" w:ascii="仿宋" w:hAnsi="仿宋" w:eastAsia="仿宋" w:cs="仿宋"/>
          <w:kern w:val="0"/>
          <w:sz w:val="28"/>
          <w:szCs w:val="28"/>
          <w:highlight w:val="none"/>
          <w:lang w:val="en-US" w:eastAsia="zh-CN"/>
        </w:rPr>
        <w:t>部队、</w:t>
      </w:r>
      <w:r>
        <w:rPr>
          <w:rFonts w:hint="eastAsia" w:ascii="仿宋" w:hAnsi="仿宋" w:cs="仿宋"/>
          <w:kern w:val="0"/>
          <w:sz w:val="28"/>
          <w:szCs w:val="28"/>
          <w:highlight w:val="none"/>
          <w:lang w:val="en-US" w:eastAsia="zh-CN"/>
        </w:rPr>
        <w:t>国外航空工业部门、科研院所、水库监控能力建设、景区日常巡查等</w:t>
      </w:r>
      <w:r>
        <w:rPr>
          <w:rFonts w:hint="eastAsia" w:ascii="仿宋" w:hAnsi="仿宋" w:eastAsia="仿宋" w:cs="仿宋"/>
          <w:kern w:val="0"/>
          <w:sz w:val="28"/>
          <w:szCs w:val="28"/>
          <w:highlight w:val="none"/>
          <w:lang w:val="en-US" w:eastAsia="zh-CN"/>
        </w:rPr>
        <w:t>。</w:t>
      </w:r>
      <w:r>
        <w:rPr>
          <w:rFonts w:hint="eastAsia" w:ascii="仿宋" w:hAnsi="仿宋" w:cs="仿宋"/>
          <w:kern w:val="0"/>
          <w:sz w:val="28"/>
          <w:szCs w:val="28"/>
          <w:highlight w:val="none"/>
          <w:lang w:val="en-US" w:eastAsia="zh-CN"/>
        </w:rPr>
        <w:t>其他</w:t>
      </w:r>
      <w:r>
        <w:rPr>
          <w:rFonts w:hint="eastAsia" w:ascii="仿宋" w:hAnsi="仿宋" w:eastAsia="仿宋" w:cs="仿宋"/>
          <w:kern w:val="0"/>
          <w:sz w:val="28"/>
          <w:szCs w:val="28"/>
          <w:highlight w:val="none"/>
          <w:lang w:val="en-US" w:eastAsia="zh-CN"/>
        </w:rPr>
        <w:t>在研无人机项目十</w:t>
      </w:r>
      <w:r>
        <w:rPr>
          <w:rFonts w:hint="eastAsia" w:ascii="仿宋" w:hAnsi="仿宋" w:cs="仿宋"/>
          <w:kern w:val="0"/>
          <w:sz w:val="28"/>
          <w:szCs w:val="28"/>
          <w:highlight w:val="none"/>
          <w:lang w:val="en-US" w:eastAsia="zh-CN"/>
        </w:rPr>
        <w:t>余</w:t>
      </w:r>
      <w:r>
        <w:rPr>
          <w:rFonts w:hint="eastAsia" w:ascii="仿宋" w:hAnsi="仿宋" w:eastAsia="仿宋" w:cs="仿宋"/>
          <w:kern w:val="0"/>
          <w:sz w:val="28"/>
          <w:szCs w:val="28"/>
          <w:highlight w:val="none"/>
          <w:lang w:val="en-US" w:eastAsia="zh-CN"/>
        </w:rPr>
        <w:t>项，主要用于</w:t>
      </w:r>
      <w:r>
        <w:rPr>
          <w:rFonts w:hint="eastAsia" w:ascii="仿宋" w:hAnsi="仿宋" w:cs="仿宋"/>
          <w:kern w:val="0"/>
          <w:sz w:val="28"/>
          <w:szCs w:val="28"/>
          <w:highlight w:val="none"/>
          <w:lang w:val="en-US" w:eastAsia="zh-CN"/>
        </w:rPr>
        <w:t>国土测绘、水域监测、电力巡检、农业植保、应急消防、空中侦察等领域</w:t>
      </w:r>
      <w:r>
        <w:rPr>
          <w:rFonts w:hint="eastAsia" w:ascii="仿宋" w:hAnsi="仿宋" w:eastAsia="仿宋" w:cs="仿宋"/>
          <w:kern w:val="0"/>
          <w:sz w:val="28"/>
          <w:szCs w:val="28"/>
          <w:highlight w:val="none"/>
          <w:lang w:val="en-US" w:eastAsia="zh-CN"/>
        </w:rPr>
        <w:t>。公司所开发的软件系统具有快速拼接成像、DEM数据生成、空三加密和三维呈现的特点，能提供用户所需要的数据信息。</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outlineLvl w:val="9"/>
        <w:rPr>
          <w:rFonts w:hint="eastAsia"/>
          <w:lang w:val="en-US" w:eastAsia="zh-CN"/>
        </w:rPr>
      </w:pPr>
      <w:r>
        <w:rPr>
          <w:rFonts w:hint="eastAsia" w:ascii="仿宋" w:hAnsi="仿宋" w:eastAsia="仿宋" w:cs="仿宋"/>
          <w:kern w:val="0"/>
          <w:sz w:val="28"/>
          <w:szCs w:val="28"/>
          <w:lang w:val="en-US" w:eastAsia="zh-CN"/>
        </w:rPr>
        <w:t>公司产品销往全国30多个省市，在国内市场占有率</w:t>
      </w:r>
      <w:r>
        <w:rPr>
          <w:rFonts w:hint="eastAsia" w:ascii="仿宋" w:hAnsi="仿宋" w:cs="仿宋"/>
          <w:kern w:val="0"/>
          <w:sz w:val="28"/>
          <w:szCs w:val="28"/>
          <w:lang w:val="en-US" w:eastAsia="zh-CN"/>
        </w:rPr>
        <w:t>5</w:t>
      </w:r>
      <w:r>
        <w:rPr>
          <w:rFonts w:hint="eastAsia" w:ascii="仿宋" w:hAnsi="仿宋" w:eastAsia="仿宋" w:cs="仿宋"/>
          <w:kern w:val="0"/>
          <w:sz w:val="28"/>
          <w:szCs w:val="28"/>
          <w:lang w:val="en-US" w:eastAsia="zh-CN"/>
        </w:rPr>
        <w:t>%，公司具有自营进出口权，产品出口到巴基斯坦、乌兹别克斯坦、孟加拉、</w:t>
      </w:r>
      <w:r>
        <w:rPr>
          <w:rFonts w:hint="eastAsia" w:ascii="仿宋" w:hAnsi="仿宋" w:cs="仿宋"/>
          <w:kern w:val="0"/>
          <w:sz w:val="28"/>
          <w:szCs w:val="28"/>
          <w:lang w:val="en-US" w:eastAsia="zh-CN"/>
        </w:rPr>
        <w:t>法国、菲律宾</w:t>
      </w:r>
      <w:r>
        <w:rPr>
          <w:rFonts w:hint="eastAsia" w:ascii="仿宋" w:hAnsi="仿宋" w:eastAsia="仿宋" w:cs="仿宋"/>
          <w:kern w:val="0"/>
          <w:sz w:val="28"/>
          <w:szCs w:val="28"/>
          <w:lang w:val="en-US" w:eastAsia="zh-CN"/>
        </w:rPr>
        <w:t>10多个国家和地区。为了不断提高产品的科技含量和市场竞争力，引领无人机行业的发展模式和发展方向，公司与国内多家高校科研院所建立了长期的产学研战略联盟关系，不断推出新产品、新工艺和新技术。其中，主要围绕先进无人飞行平台综合设计技术、智能自主控制技术、先进复合材料设计技术、无人机数据处理技术四个研究领域，开展基础理论研究和关键技术攻关。</w:t>
      </w:r>
    </w:p>
    <w:p>
      <w:pPr>
        <w:pStyle w:val="4"/>
        <w:bidi w:val="0"/>
        <w:rPr>
          <w:rFonts w:hint="eastAsia"/>
          <w:lang w:val="en-US" w:eastAsia="zh-CN"/>
        </w:rPr>
      </w:pPr>
      <w:r>
        <w:rPr>
          <w:rFonts w:hint="eastAsia"/>
          <w:lang w:val="en-US" w:eastAsia="zh-CN"/>
        </w:rPr>
        <w:t>人才团队</w:t>
      </w:r>
    </w:p>
    <w:p>
      <w:pPr>
        <w:keepNext w:val="0"/>
        <w:keepLines w:val="0"/>
        <w:pageBreakBefore w:val="0"/>
        <w:widowControl w:val="0"/>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公司员工60余人，凝聚了一批无人机领域的高端人才，包括型号总师、学科带头人等相关领域高端专业技术人才，企业研发团队30余人，研发人员占比50%，硕士以上学历占25%，本科学历占60%。项目参与人员参加多型无人机项目研发，对无人机系统具有扎实的理论研究基础和丰富的实战经验。</w:t>
      </w:r>
    </w:p>
    <w:p>
      <w:pPr>
        <w:pStyle w:val="4"/>
        <w:bidi w:val="0"/>
        <w:rPr>
          <w:rFonts w:hint="eastAsia"/>
          <w:lang w:val="en-US" w:eastAsia="zh-CN"/>
        </w:rPr>
      </w:pPr>
      <w:r>
        <w:rPr>
          <w:rFonts w:hint="eastAsia"/>
          <w:lang w:val="en-US" w:eastAsia="zh-CN"/>
        </w:rPr>
        <w:t>荣誉资质</w:t>
      </w:r>
    </w:p>
    <w:p>
      <w:pPr>
        <w:numPr>
          <w:ilvl w:val="0"/>
          <w:numId w:val="0"/>
        </w:numPr>
        <w:bidi w:val="0"/>
        <w:ind w:firstLine="560" w:firstLineChars="200"/>
        <w:rPr>
          <w:rFonts w:hint="eastAsia"/>
          <w:lang w:val="en-US" w:eastAsia="zh-CN"/>
        </w:rPr>
      </w:pPr>
      <w:r>
        <w:rPr>
          <w:rFonts w:hint="eastAsia"/>
          <w:lang w:val="en-US" w:eastAsia="zh-CN"/>
        </w:rPr>
        <w:t>公司坚持“自主创新”战略，研发团队围绕无人机领域的关键技术进行了深入系统研究，自主研发并掌握了无人机产品及挂载设备的软、硬件设计核心技术，自主创新及技术研发成果显著。目前公司拥有在无人机方面专利</w:t>
      </w:r>
      <w:r>
        <w:rPr>
          <w:rFonts w:hint="eastAsia"/>
          <w:highlight w:val="none"/>
          <w:lang w:val="en-US" w:eastAsia="zh-CN"/>
        </w:rPr>
        <w:t>38</w:t>
      </w:r>
      <w:r>
        <w:rPr>
          <w:rFonts w:hint="eastAsia"/>
          <w:lang w:val="en-US" w:eastAsia="zh-CN"/>
        </w:rPr>
        <w:t>项，其中发明专利</w:t>
      </w:r>
      <w:r>
        <w:rPr>
          <w:rFonts w:hint="eastAsia"/>
          <w:highlight w:val="none"/>
          <w:lang w:val="en-US" w:eastAsia="zh-CN"/>
        </w:rPr>
        <w:t>3</w:t>
      </w:r>
      <w:r>
        <w:rPr>
          <w:rFonts w:hint="eastAsia"/>
          <w:lang w:val="en-US" w:eastAsia="zh-CN"/>
        </w:rPr>
        <w:t>项，实用新型专利</w:t>
      </w:r>
      <w:r>
        <w:rPr>
          <w:rFonts w:hint="eastAsia"/>
          <w:highlight w:val="none"/>
          <w:lang w:val="en-US" w:eastAsia="zh-CN"/>
        </w:rPr>
        <w:t>26</w:t>
      </w:r>
      <w:r>
        <w:rPr>
          <w:rFonts w:hint="eastAsia"/>
          <w:lang w:val="en-US" w:eastAsia="zh-CN"/>
        </w:rPr>
        <w:t>项，外观专利</w:t>
      </w:r>
      <w:r>
        <w:rPr>
          <w:rFonts w:hint="eastAsia"/>
          <w:highlight w:val="none"/>
          <w:lang w:val="en-US" w:eastAsia="zh-CN"/>
        </w:rPr>
        <w:t>1</w:t>
      </w:r>
      <w:r>
        <w:rPr>
          <w:rFonts w:hint="eastAsia"/>
          <w:lang w:val="en-US" w:eastAsia="zh-CN"/>
        </w:rPr>
        <w:t>项，计算机软件著作权</w:t>
      </w:r>
      <w:r>
        <w:rPr>
          <w:rFonts w:hint="eastAsia"/>
          <w:highlight w:val="none"/>
          <w:lang w:val="en-US" w:eastAsia="zh-CN"/>
        </w:rPr>
        <w:t>8</w:t>
      </w:r>
      <w:r>
        <w:rPr>
          <w:rFonts w:hint="eastAsia"/>
          <w:lang w:val="en-US" w:eastAsia="zh-CN"/>
        </w:rPr>
        <w:t>项。</w:t>
      </w:r>
    </w:p>
    <w:p>
      <w:pPr>
        <w:bidi w:val="0"/>
        <w:rPr>
          <w:rFonts w:hint="eastAsia"/>
          <w:highlight w:val="none"/>
          <w:lang w:val="en-US" w:eastAsia="zh-CN"/>
        </w:rPr>
      </w:pPr>
      <w:r>
        <w:rPr>
          <w:rFonts w:hint="eastAsia"/>
          <w:highlight w:val="none"/>
          <w:lang w:val="en-US" w:eastAsia="zh-CN"/>
        </w:rPr>
        <w:t>2019年获批潍坊市工程技术研究中心；2020年获批高新技术企业；2021年获批潍坊市企业技术中心、潍坊市重点实验室、潍坊市新型研发机构；大型无人机保障条件建设项目获批省重大项目；2019年入选山东省军民融合企业；2020年入选山东省首台（套）技术装备和关键核心零部件及生产企业；2018年获得“齐鲁创智杯”潍坊市第二届创新创业大赛三等奖；2020年获得潍坊市第四届创新创业大赛三等奖；四型产品获得山东省企业优秀创新成果证书；三型产品获得北京新技术新产品（服务）证书；两型产品入选山东省精品装备名录；多个项目入选山东省技术创新项目（计划）。</w:t>
      </w:r>
    </w:p>
    <w:p>
      <w:pPr>
        <w:pStyle w:val="4"/>
        <w:bidi w:val="0"/>
        <w:rPr>
          <w:rFonts w:hint="eastAsia"/>
          <w:lang w:val="en-US" w:eastAsia="zh-CN"/>
        </w:rPr>
      </w:pPr>
      <w:r>
        <w:rPr>
          <w:rFonts w:hint="eastAsia"/>
          <w:lang w:val="en-US" w:eastAsia="zh-CN"/>
        </w:rPr>
        <w:t>科研保障条件</w:t>
      </w:r>
    </w:p>
    <w:p>
      <w:pPr>
        <w:numPr>
          <w:ilvl w:val="0"/>
          <w:numId w:val="0"/>
        </w:numPr>
        <w:bidi w:val="0"/>
        <w:ind w:leftChars="200"/>
        <w:rPr>
          <w:rFonts w:hint="eastAsia"/>
          <w:lang w:val="en-US" w:eastAsia="zh-CN"/>
        </w:rPr>
      </w:pPr>
      <w:r>
        <w:rPr>
          <w:rFonts w:hint="eastAsia"/>
          <w:lang w:val="en-US" w:eastAsia="zh-CN"/>
        </w:rPr>
        <w:t>公司总占地五百余亩，建筑面积75000平，其中目前办公区建筑</w:t>
      </w:r>
    </w:p>
    <w:p>
      <w:pPr>
        <w:numPr>
          <w:ilvl w:val="0"/>
          <w:numId w:val="0"/>
        </w:numPr>
        <w:bidi w:val="0"/>
        <w:rPr>
          <w:rFonts w:hint="eastAsia"/>
          <w:lang w:val="en-US" w:eastAsia="zh-CN"/>
        </w:rPr>
      </w:pPr>
      <w:r>
        <w:rPr>
          <w:rFonts w:hint="eastAsia"/>
          <w:lang w:val="en-US" w:eastAsia="zh-CN"/>
        </w:rPr>
        <w:t>面积7624平，车间建筑面积32000平；1#公寓楼面积8327平，建立标准化的原材料库、原器件库、半成品库、成品库、机加工车间、小型复合材料机体生产线、喷漆房、打磨间、检验车间、电子装配及地面综合试验区。</w:t>
      </w:r>
    </w:p>
    <w:p>
      <w:pPr>
        <w:bidi w:val="0"/>
        <w:rPr>
          <w:rFonts w:hint="eastAsia"/>
          <w:lang w:val="en-US" w:eastAsia="zh-CN"/>
        </w:rPr>
      </w:pPr>
      <w:r>
        <w:rPr>
          <w:rFonts w:hint="eastAsia"/>
          <w:lang w:val="en-US" w:eastAsia="zh-CN"/>
        </w:rPr>
        <w:t>公司2018年购置各类科研生产设备30余台套，主要为带温控三轴转台、三轴转台、高低温试验箱、电动振动试验台、大理石平台、PCB自动焊接线、热风循环烘箱、激光切割机、木工雕刻机、螺杆式空压机等先进设备。其中从国外购买的PCB自动焊接线可满足整个耐威集团全年电路板的需求，未来可对外进行代工。</w:t>
      </w:r>
    </w:p>
    <w:p>
      <w:pPr>
        <w:pStyle w:val="4"/>
        <w:bidi w:val="0"/>
        <w:rPr>
          <w:rFonts w:hint="eastAsia"/>
          <w:lang w:val="en-US" w:eastAsia="zh-CN"/>
        </w:rPr>
      </w:pPr>
      <w:r>
        <w:rPr>
          <w:rFonts w:hint="eastAsia"/>
          <w:lang w:val="en-US" w:eastAsia="zh-CN"/>
        </w:rPr>
        <w:t>产品战略</w:t>
      </w:r>
    </w:p>
    <w:p>
      <w:pPr>
        <w:pStyle w:val="2"/>
        <w:numPr>
          <w:ilvl w:val="0"/>
          <w:numId w:val="4"/>
        </w:numPr>
        <w:ind w:left="420" w:leftChars="0" w:hanging="420" w:firstLineChars="0"/>
        <w:rPr>
          <w:rFonts w:hint="eastAsia" w:ascii="Calibri" w:hAnsi="Calibri" w:eastAsia="仿宋" w:cs="Times New Roman"/>
          <w:kern w:val="2"/>
          <w:sz w:val="28"/>
          <w:szCs w:val="24"/>
          <w:lang w:val="en-US" w:eastAsia="zh-CN" w:bidi="ar-SA"/>
        </w:rPr>
      </w:pPr>
      <w:r>
        <w:rPr>
          <w:rFonts w:hint="eastAsia" w:ascii="Calibri" w:hAnsi="Calibri" w:eastAsia="仿宋" w:cs="Times New Roman"/>
          <w:kern w:val="2"/>
          <w:sz w:val="28"/>
          <w:szCs w:val="24"/>
          <w:lang w:val="en-US" w:eastAsia="zh-CN" w:bidi="ar-SA"/>
        </w:rPr>
        <w:t>研制主线：紧紧围绕军警反恐、公安安保、消防与森林防火、边防</w:t>
      </w:r>
    </w:p>
    <w:p>
      <w:pPr>
        <w:pStyle w:val="2"/>
        <w:numPr>
          <w:ilvl w:val="0"/>
          <w:numId w:val="0"/>
        </w:numPr>
        <w:ind w:leftChars="0"/>
        <w:rPr>
          <w:rFonts w:hint="eastAsia" w:ascii="Calibri" w:hAnsi="Calibri" w:eastAsia="仿宋" w:cs="Times New Roman"/>
          <w:kern w:val="2"/>
          <w:sz w:val="28"/>
          <w:szCs w:val="24"/>
          <w:lang w:val="en-US" w:eastAsia="zh-CN" w:bidi="ar-SA"/>
        </w:rPr>
      </w:pPr>
      <w:r>
        <w:rPr>
          <w:rFonts w:hint="eastAsia" w:ascii="Calibri" w:hAnsi="Calibri" w:eastAsia="仿宋" w:cs="Times New Roman"/>
          <w:kern w:val="2"/>
          <w:sz w:val="28"/>
          <w:szCs w:val="24"/>
          <w:lang w:val="en-US" w:eastAsia="zh-CN" w:bidi="ar-SA"/>
        </w:rPr>
        <w:t>与海警、国土地质勘测、环境监测、电力与管道巡线、地震等应急救援、物探、文化传媒及赛事航拍等领域市场应用的刚性需求，研制实用型航空与信息技术相融合的新产品。</w:t>
      </w:r>
    </w:p>
    <w:p>
      <w:pPr>
        <w:pStyle w:val="2"/>
        <w:numPr>
          <w:ilvl w:val="0"/>
          <w:numId w:val="4"/>
        </w:numPr>
        <w:ind w:left="420" w:leftChars="0" w:hanging="420" w:firstLineChars="0"/>
        <w:rPr>
          <w:rFonts w:hint="eastAsia" w:ascii="Calibri" w:hAnsi="Calibri" w:eastAsia="仿宋" w:cs="Times New Roman"/>
          <w:kern w:val="2"/>
          <w:sz w:val="28"/>
          <w:szCs w:val="24"/>
          <w:lang w:val="en-US" w:eastAsia="zh-CN" w:bidi="ar-SA"/>
        </w:rPr>
      </w:pPr>
      <w:r>
        <w:rPr>
          <w:rFonts w:hint="eastAsia" w:ascii="Calibri" w:hAnsi="Calibri" w:eastAsia="仿宋" w:cs="Times New Roman"/>
          <w:kern w:val="2"/>
          <w:sz w:val="28"/>
          <w:szCs w:val="24"/>
          <w:lang w:val="en-US" w:eastAsia="zh-CN" w:bidi="ar-SA"/>
        </w:rPr>
        <w:t>产品定位：军用级、工业级智能装备核心研发团队，特种行业智能</w:t>
      </w:r>
    </w:p>
    <w:p>
      <w:pPr>
        <w:pStyle w:val="2"/>
        <w:numPr>
          <w:ilvl w:val="0"/>
          <w:numId w:val="0"/>
        </w:numPr>
        <w:ind w:leftChars="0"/>
        <w:rPr>
          <w:rFonts w:hint="eastAsia" w:ascii="Calibri" w:hAnsi="Calibri" w:eastAsia="仿宋" w:cs="Times New Roman"/>
          <w:kern w:val="2"/>
          <w:sz w:val="28"/>
          <w:szCs w:val="24"/>
          <w:lang w:val="en-US" w:eastAsia="zh-CN" w:bidi="ar-SA"/>
        </w:rPr>
      </w:pPr>
      <w:r>
        <w:rPr>
          <w:rFonts w:hint="eastAsia" w:ascii="Calibri" w:hAnsi="Calibri" w:eastAsia="仿宋" w:cs="Times New Roman"/>
          <w:kern w:val="2"/>
          <w:sz w:val="28"/>
          <w:szCs w:val="24"/>
          <w:lang w:val="en-US" w:eastAsia="zh-CN" w:bidi="ar-SA"/>
        </w:rPr>
        <w:t>装备运营商；高端行业用户整体解决方案提供商，通航产业领跑者。</w:t>
      </w:r>
    </w:p>
    <w:p>
      <w:pPr>
        <w:pStyle w:val="4"/>
        <w:bidi w:val="0"/>
        <w:rPr>
          <w:rFonts w:hint="eastAsia"/>
          <w:lang w:val="en-US" w:eastAsia="zh-CN"/>
        </w:rPr>
      </w:pPr>
      <w:r>
        <w:rPr>
          <w:rFonts w:hint="eastAsia"/>
          <w:lang w:val="en-US" w:eastAsia="zh-CN"/>
        </w:rPr>
        <w:t>企业文化</w:t>
      </w:r>
    </w:p>
    <w:p>
      <w:pPr>
        <w:pStyle w:val="2"/>
        <w:numPr>
          <w:ilvl w:val="0"/>
          <w:numId w:val="4"/>
        </w:numPr>
        <w:ind w:left="420" w:leftChars="0" w:hanging="420" w:firstLineChars="0"/>
        <w:rPr>
          <w:rFonts w:hint="eastAsia" w:ascii="Calibri" w:hAnsi="Calibri" w:eastAsia="仿宋" w:cs="Times New Roman"/>
          <w:kern w:val="2"/>
          <w:sz w:val="28"/>
          <w:szCs w:val="24"/>
          <w:lang w:val="en-US" w:eastAsia="zh-CN" w:bidi="ar-SA"/>
        </w:rPr>
      </w:pPr>
      <w:r>
        <w:rPr>
          <w:rFonts w:hint="eastAsia" w:ascii="Calibri" w:hAnsi="Calibri" w:eastAsia="仿宋" w:cs="Times New Roman"/>
          <w:kern w:val="2"/>
          <w:sz w:val="28"/>
          <w:szCs w:val="24"/>
          <w:lang w:val="en-US" w:eastAsia="zh-CN" w:bidi="ar-SA"/>
        </w:rPr>
        <w:t>企业愿景：创行业一流，做全国第一</w:t>
      </w:r>
    </w:p>
    <w:p>
      <w:pPr>
        <w:pStyle w:val="2"/>
        <w:numPr>
          <w:ilvl w:val="0"/>
          <w:numId w:val="4"/>
        </w:numPr>
        <w:ind w:left="420" w:leftChars="0" w:hanging="420" w:firstLineChars="0"/>
        <w:rPr>
          <w:rFonts w:hint="eastAsia" w:ascii="Calibri" w:hAnsi="Calibri" w:eastAsia="仿宋" w:cs="Times New Roman"/>
          <w:kern w:val="2"/>
          <w:sz w:val="28"/>
          <w:szCs w:val="24"/>
          <w:lang w:val="en-US" w:eastAsia="zh-CN" w:bidi="ar-SA"/>
        </w:rPr>
      </w:pPr>
      <w:r>
        <w:rPr>
          <w:rFonts w:hint="eastAsia" w:ascii="Calibri" w:hAnsi="Calibri" w:eastAsia="仿宋" w:cs="Times New Roman"/>
          <w:kern w:val="2"/>
          <w:sz w:val="28"/>
          <w:szCs w:val="24"/>
          <w:lang w:val="en-US" w:eastAsia="zh-CN" w:bidi="ar-SA"/>
        </w:rPr>
        <w:t>企业定位：耐威智能，开启智能新时代</w:t>
      </w:r>
    </w:p>
    <w:p>
      <w:pPr>
        <w:pStyle w:val="2"/>
        <w:numPr>
          <w:ilvl w:val="0"/>
          <w:numId w:val="4"/>
        </w:numPr>
        <w:ind w:left="420" w:leftChars="0" w:hanging="420" w:firstLineChars="0"/>
        <w:rPr>
          <w:rFonts w:hint="eastAsia" w:ascii="Calibri" w:hAnsi="Calibri" w:eastAsia="仿宋" w:cs="Times New Roman"/>
          <w:kern w:val="2"/>
          <w:sz w:val="28"/>
          <w:szCs w:val="24"/>
          <w:lang w:val="en-US" w:eastAsia="zh-CN" w:bidi="ar-SA"/>
        </w:rPr>
      </w:pPr>
      <w:r>
        <w:rPr>
          <w:rFonts w:hint="eastAsia" w:ascii="Calibri" w:hAnsi="Calibri" w:eastAsia="仿宋" w:cs="Times New Roman"/>
          <w:kern w:val="2"/>
          <w:sz w:val="28"/>
          <w:szCs w:val="24"/>
          <w:lang w:val="en-US" w:eastAsia="zh-CN" w:bidi="ar-SA"/>
        </w:rPr>
        <w:t>经营理念：服务客户、创造价值</w:t>
      </w:r>
    </w:p>
    <w:p>
      <w:pPr>
        <w:pStyle w:val="2"/>
        <w:numPr>
          <w:ilvl w:val="0"/>
          <w:numId w:val="4"/>
        </w:numPr>
        <w:ind w:left="420" w:leftChars="0" w:hanging="420" w:firstLineChars="0"/>
        <w:rPr>
          <w:rFonts w:hint="default" w:ascii="Calibri" w:hAnsi="Calibri" w:eastAsia="仿宋" w:cs="Times New Roman"/>
          <w:kern w:val="2"/>
          <w:sz w:val="28"/>
          <w:szCs w:val="24"/>
          <w:lang w:val="en-US" w:eastAsia="zh-CN" w:bidi="ar-SA"/>
        </w:rPr>
      </w:pPr>
      <w:r>
        <w:rPr>
          <w:rFonts w:hint="eastAsia" w:ascii="Calibri" w:hAnsi="Calibri" w:eastAsia="仿宋" w:cs="Times New Roman"/>
          <w:kern w:val="2"/>
          <w:sz w:val="28"/>
          <w:szCs w:val="24"/>
          <w:lang w:val="en-US" w:eastAsia="zh-CN" w:bidi="ar-SA"/>
        </w:rPr>
        <w:t>核心价值观：紧密协同、坚韧务实、敢为人先、发奋图强</w:t>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lang w:val="en-US" w:eastAsia="zh-CN"/>
        </w:rPr>
      </w:pPr>
      <w:r>
        <w:rPr>
          <w:rFonts w:hint="eastAsia"/>
          <w:lang w:val="en-US" w:eastAsia="zh-CN"/>
        </w:rPr>
        <w:drawing>
          <wp:inline distT="0" distB="0" distL="114300" distR="114300">
            <wp:extent cx="5219700" cy="1483360"/>
            <wp:effectExtent l="0" t="0" r="0" b="2540"/>
            <wp:docPr id="4" name="图片 4" descr="公司图片"/>
            <wp:cNvGraphicFramePr/>
            <a:graphic xmlns:a="http://schemas.openxmlformats.org/drawingml/2006/main">
              <a:graphicData uri="http://schemas.openxmlformats.org/drawingml/2006/picture">
                <pic:pic xmlns:pic="http://schemas.openxmlformats.org/drawingml/2006/picture">
                  <pic:nvPicPr>
                    <pic:cNvPr id="4" name="图片 4" descr="公司图片"/>
                    <pic:cNvPicPr/>
                  </pic:nvPicPr>
                  <pic:blipFill>
                    <a:blip r:embed="rId7"/>
                    <a:srcRect l="1298" t="55123" r="1464" b="2001"/>
                    <a:stretch>
                      <a:fillRect/>
                    </a:stretch>
                  </pic:blipFill>
                  <pic:spPr>
                    <a:xfrm>
                      <a:off x="0" y="0"/>
                      <a:ext cx="5219700" cy="1483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drawing>
          <wp:inline distT="0" distB="0" distL="114300" distR="114300">
            <wp:extent cx="5219700" cy="1193165"/>
            <wp:effectExtent l="0" t="0" r="0" b="6985"/>
            <wp:docPr id="1" name="图片 1" descr="IMG_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829"/>
                    <pic:cNvPicPr>
                      <a:picLocks noChangeAspect="1"/>
                    </pic:cNvPicPr>
                  </pic:nvPicPr>
                  <pic:blipFill>
                    <a:blip r:embed="rId8"/>
                    <a:srcRect t="6738" b="13477"/>
                    <a:stretch>
                      <a:fillRect/>
                    </a:stretch>
                  </pic:blipFill>
                  <pic:spPr>
                    <a:xfrm>
                      <a:off x="0" y="0"/>
                      <a:ext cx="5219700" cy="1193165"/>
                    </a:xfrm>
                    <a:prstGeom prst="rect">
                      <a:avLst/>
                    </a:prstGeom>
                    <a:noFill/>
                    <a:ln>
                      <a:noFill/>
                    </a:ln>
                  </pic:spPr>
                </pic:pic>
              </a:graphicData>
            </a:graphic>
          </wp:inline>
        </w:drawing>
      </w:r>
    </w:p>
    <w:p>
      <w:pPr>
        <w:bidi w:val="0"/>
        <w:ind w:left="0" w:leftChars="0" w:firstLine="0" w:firstLineChars="0"/>
      </w:pPr>
      <w:r>
        <w:rPr>
          <w:rFonts w:hint="eastAsia"/>
        </w:rPr>
        <w:drawing>
          <wp:inline distT="0" distB="0" distL="114300" distR="114300">
            <wp:extent cx="5219700" cy="1117600"/>
            <wp:effectExtent l="0" t="0" r="0" b="6350"/>
            <wp:docPr id="3" name="图片 2" descr="21921022617535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19210226175352151"/>
                    <pic:cNvPicPr>
                      <a:picLocks noChangeAspect="1"/>
                    </pic:cNvPicPr>
                  </pic:nvPicPr>
                  <pic:blipFill>
                    <a:blip r:embed="rId9"/>
                    <a:stretch>
                      <a:fillRect/>
                    </a:stretch>
                  </pic:blipFill>
                  <pic:spPr>
                    <a:xfrm>
                      <a:off x="0" y="0"/>
                      <a:ext cx="5219700" cy="1117600"/>
                    </a:xfrm>
                    <a:prstGeom prst="rect">
                      <a:avLst/>
                    </a:prstGeom>
                    <a:noFill/>
                    <a:ln>
                      <a:noFill/>
                    </a:ln>
                  </pic:spPr>
                </pic:pic>
              </a:graphicData>
            </a:graphic>
          </wp:inline>
        </w:drawing>
      </w:r>
    </w:p>
    <w:p>
      <w:pPr>
        <w:bidi w:val="0"/>
        <w:ind w:left="0" w:leftChars="0" w:firstLine="0" w:firstLineChars="0"/>
        <w:rPr>
          <w:rFonts w:hint="eastAsia"/>
        </w:rPr>
      </w:pPr>
      <w:r>
        <w:rPr>
          <w:rFonts w:hint="eastAsia"/>
        </w:rPr>
        <w:drawing>
          <wp:inline distT="0" distB="0" distL="114300" distR="114300">
            <wp:extent cx="5219700" cy="1149350"/>
            <wp:effectExtent l="0" t="0" r="0" b="12700"/>
            <wp:docPr id="2" name="图片 3" descr="微信图片_2019060608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190606081535"/>
                    <pic:cNvPicPr>
                      <a:picLocks noChangeAspect="1"/>
                    </pic:cNvPicPr>
                  </pic:nvPicPr>
                  <pic:blipFill>
                    <a:blip r:embed="rId10"/>
                    <a:srcRect b="23953"/>
                    <a:stretch>
                      <a:fillRect/>
                    </a:stretch>
                  </pic:blipFill>
                  <pic:spPr>
                    <a:xfrm>
                      <a:off x="0" y="0"/>
                      <a:ext cx="5219700" cy="1149350"/>
                    </a:xfrm>
                    <a:prstGeom prst="rect">
                      <a:avLst/>
                    </a:prstGeom>
                    <a:noFill/>
                    <a:ln>
                      <a:noFill/>
                    </a:ln>
                  </pic:spPr>
                </pic:pic>
              </a:graphicData>
            </a:graphic>
          </wp:inline>
        </w:drawing>
      </w:r>
    </w:p>
    <w:p>
      <w:pPr>
        <w:pStyle w:val="3"/>
        <w:ind w:left="0" w:leftChars="0" w:firstLine="0" w:firstLineChars="0"/>
        <w:jc w:val="center"/>
        <w:rPr>
          <w:rFonts w:hint="eastAsia" w:ascii="仿宋" w:hAnsi="仿宋" w:eastAsia="仿宋" w:cs="仿宋"/>
          <w:lang w:val="en-US" w:eastAsia="zh-CN"/>
        </w:rPr>
      </w:pPr>
      <w:r>
        <w:rPr>
          <w:rFonts w:hint="eastAsia" w:ascii="仿宋" w:hAnsi="仿宋" w:eastAsia="仿宋" w:cs="仿宋"/>
          <w:lang w:val="en-US" w:eastAsia="zh-CN"/>
        </w:rPr>
        <w:t>图：公司概貌</w:t>
      </w: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3"/>
        <w:ind w:left="0" w:leftChars="0" w:firstLine="0" w:firstLineChars="0"/>
        <w:jc w:val="center"/>
        <w:rPr>
          <w:rFonts w:hint="eastAsia" w:ascii="仿宋" w:hAnsi="仿宋" w:eastAsia="仿宋" w:cs="仿宋"/>
          <w:lang w:val="en-US" w:eastAsia="zh-CN"/>
        </w:rPr>
      </w:pPr>
    </w:p>
    <w:p>
      <w:pPr>
        <w:pStyle w:val="4"/>
        <w:bidi w:val="0"/>
        <w:rPr>
          <w:rFonts w:hint="eastAsia"/>
          <w:lang w:val="en-US" w:eastAsia="zh-CN"/>
        </w:rPr>
      </w:pPr>
      <w:r>
        <w:rPr>
          <w:rFonts w:hint="eastAsia"/>
          <w:lang w:val="en-US" w:eastAsia="zh-CN"/>
        </w:rPr>
        <w:t>典型产品介绍</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firstLine="560" w:firstLineChars="200"/>
        <w:jc w:val="both"/>
        <w:textAlignment w:val="auto"/>
        <w:outlineLvl w:val="9"/>
        <w:rPr>
          <w:rFonts w:hint="eastAsia" w:ascii="黑体" w:hAnsi="黑体" w:eastAsia="黑体" w:cs="黑体"/>
          <w:b w:val="0"/>
          <w:bCs w:val="0"/>
          <w:kern w:val="0"/>
          <w:sz w:val="28"/>
          <w:szCs w:val="28"/>
          <w:lang w:val="en-US" w:eastAsia="zh-CN"/>
        </w:rPr>
      </w:pPr>
      <w:r>
        <w:rPr>
          <w:rFonts w:hint="eastAsia" w:ascii="黑体" w:hAnsi="黑体" w:eastAsia="黑体" w:cs="黑体"/>
          <w:b w:val="0"/>
          <w:bCs w:val="0"/>
          <w:kern w:val="0"/>
          <w:sz w:val="28"/>
          <w:szCs w:val="28"/>
          <w:lang w:val="en-US" w:eastAsia="zh-CN"/>
        </w:rPr>
        <w:t>-固定翼无人机-</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jc w:val="both"/>
        <w:textAlignment w:val="auto"/>
        <w:outlineLvl w:val="9"/>
        <w:rPr>
          <w:rFonts w:hint="eastAsia" w:ascii="仿宋" w:hAnsi="仿宋" w:cs="仿宋"/>
          <w:b w:val="0"/>
          <w:bCs w:val="0"/>
          <w:color w:val="0000FF"/>
          <w:kern w:val="0"/>
          <w:sz w:val="28"/>
          <w:szCs w:val="28"/>
          <w:lang w:val="en-US" w:eastAsia="zh-CN"/>
        </w:rPr>
      </w:pPr>
      <w:r>
        <w:rPr>
          <w:rFonts w:hint="eastAsia" w:ascii="仿宋" w:hAnsi="仿宋" w:cs="仿宋"/>
          <w:b w:val="0"/>
          <w:bCs w:val="0"/>
          <w:color w:val="0000FF"/>
          <w:kern w:val="0"/>
          <w:sz w:val="28"/>
          <w:szCs w:val="28"/>
          <w:lang w:val="en-US" w:eastAsia="zh-CN"/>
        </w:rPr>
        <w:drawing>
          <wp:anchor distT="0" distB="0" distL="114300" distR="114300" simplePos="0" relativeHeight="251663360" behindDoc="0" locked="0" layoutInCell="1" allowOverlap="1">
            <wp:simplePos x="0" y="0"/>
            <wp:positionH relativeFrom="column">
              <wp:posOffset>3314065</wp:posOffset>
            </wp:positionH>
            <wp:positionV relativeFrom="paragraph">
              <wp:posOffset>115570</wp:posOffset>
            </wp:positionV>
            <wp:extent cx="2211705" cy="1411605"/>
            <wp:effectExtent l="0" t="0" r="17145" b="17145"/>
            <wp:wrapSquare wrapText="bothSides"/>
            <wp:docPr id="12" name="图片 12" descr="23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0A-1"/>
                    <pic:cNvPicPr>
                      <a:picLocks noChangeAspect="1"/>
                    </pic:cNvPicPr>
                  </pic:nvPicPr>
                  <pic:blipFill>
                    <a:blip r:embed="rId11"/>
                    <a:srcRect l="16060" t="34381" r="21949" b="913"/>
                    <a:stretch>
                      <a:fillRect/>
                    </a:stretch>
                  </pic:blipFill>
                  <pic:spPr>
                    <a:xfrm>
                      <a:off x="0" y="0"/>
                      <a:ext cx="2211705" cy="1411605"/>
                    </a:xfrm>
                    <a:prstGeom prst="rect">
                      <a:avLst/>
                    </a:prstGeom>
                  </pic:spPr>
                </pic:pic>
              </a:graphicData>
            </a:graphic>
          </wp:anchor>
        </w:drawing>
      </w:r>
      <w:r>
        <w:rPr>
          <w:rFonts w:hint="eastAsia" w:ascii="仿宋" w:hAnsi="仿宋" w:cs="仿宋"/>
          <w:b w:val="0"/>
          <w:bCs w:val="0"/>
          <w:color w:val="0000FF"/>
          <w:kern w:val="0"/>
          <w:sz w:val="28"/>
          <w:szCs w:val="28"/>
          <w:lang w:val="en-US" w:eastAsia="zh-CN"/>
        </w:rPr>
        <w:t>①NV FALCON-230A超近程无人侦察机系统</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firstLine="560" w:firstLineChars="20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-230A型固定翼无人机主要由无人机机体、动力装置、飞控导航设备和机载数据终端组成。无人机采用手抛起飞方式，可以实现全程自主飞行，也可人工遥控飞行。任务完成后失速着陆回收，拆装操作简单，性能可靠耐用。采用一站两机的配置方式，通过地面控制设备进行操作，配合安装在监控管理站的信息软件系统完成作业区巡查任务，目标信息获取和拍照取证工作</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主要应用于特种作战班组或侦察分队，执行战场前沿侦察或敌后侦察任务，也可用于防洪救灾、公安消防、管线巡检、城市反恐、森林防火、边海防侦察和海上侦察监测等领域。</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firstLine="0" w:firstLineChars="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便携：机身小巧，分解后可以放入背包内携带；箱式运输可航空托运</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模块化设计：采用模块化设计思路，载荷模块可选择可见光、红外等多种类型，满足不同行业用户需要</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工业级标准：系统在出厂前经历传感器、高低温、湿热、盐雾、抖振试验，保证在恶劣环境下的运输和使用安全，可在高海拔，中雨恶劣天气下完成航测任务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一键式处理：一键起飞，自主降落</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2268"/>
        <w:gridCol w:w="198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尺寸</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1040/1450/198mm</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载荷类型</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可见光/红外/微单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最大起飞重量</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2.7kg</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起降方式</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手抛起飞、深失速回收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控制半径</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15km</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最大起飞海拔</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70min</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抗风能力</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5级（正常执行任务）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巡航速度</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50km/h</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抗雨能力</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中雨飞行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任务飞行高度</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50~150m</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机体材质</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EPO、凯夫拉蒙皮</w:t>
            </w:r>
          </w:p>
        </w:tc>
      </w:tr>
    </w:tbl>
    <w:p>
      <w:pPr>
        <w:pStyle w:val="2"/>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outlineLvl w:val="9"/>
        <w:rPr>
          <w:rFonts w:hint="eastAsia"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64384" behindDoc="0" locked="0" layoutInCell="1" allowOverlap="1">
            <wp:simplePos x="0" y="0"/>
            <wp:positionH relativeFrom="column">
              <wp:posOffset>3347085</wp:posOffset>
            </wp:positionH>
            <wp:positionV relativeFrom="paragraph">
              <wp:posOffset>116205</wp:posOffset>
            </wp:positionV>
            <wp:extent cx="2185035" cy="1363345"/>
            <wp:effectExtent l="0" t="0" r="5715" b="8255"/>
            <wp:wrapSquare wrapText="bothSides"/>
            <wp:docPr id="15" name="图片 1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
                    <pic:cNvPicPr>
                      <a:picLocks noChangeAspect="1"/>
                    </pic:cNvPicPr>
                  </pic:nvPicPr>
                  <pic:blipFill>
                    <a:blip r:embed="rId12"/>
                    <a:srcRect t="19441" b="18193"/>
                    <a:stretch>
                      <a:fillRect/>
                    </a:stretch>
                  </pic:blipFill>
                  <pic:spPr>
                    <a:xfrm>
                      <a:off x="0" y="0"/>
                      <a:ext cx="2185035" cy="1363345"/>
                    </a:xfrm>
                    <a:prstGeom prst="rect">
                      <a:avLst/>
                    </a:prstGeom>
                  </pic:spPr>
                </pic:pic>
              </a:graphicData>
            </a:graphic>
          </wp:anchor>
        </w:drawing>
      </w:r>
      <w:r>
        <w:rPr>
          <w:rFonts w:hint="eastAsia" w:ascii="仿宋" w:hAnsi="仿宋" w:cs="仿宋"/>
          <w:b w:val="0"/>
          <w:bCs w:val="0"/>
          <w:color w:val="0000FF"/>
          <w:kern w:val="0"/>
          <w:sz w:val="28"/>
          <w:szCs w:val="28"/>
          <w:lang w:val="en-US" w:eastAsia="zh-CN"/>
        </w:rPr>
        <w:t>②NV FALCON-550超近程无人侦察机系统</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w:t>
      </w:r>
      <w:r>
        <w:rPr>
          <w:rFonts w:hint="eastAsia" w:ascii="仿宋" w:hAnsi="仿宋" w:cs="仿宋"/>
          <w:b w:val="0"/>
          <w:bCs w:val="0"/>
          <w:kern w:val="0"/>
          <w:sz w:val="28"/>
          <w:szCs w:val="28"/>
          <w:lang w:val="en-US" w:eastAsia="zh-CN"/>
        </w:rPr>
        <w:t>550</w:t>
      </w:r>
      <w:r>
        <w:rPr>
          <w:rFonts w:hint="default" w:ascii="仿宋" w:hAnsi="仿宋" w:cs="仿宋"/>
          <w:b w:val="0"/>
          <w:bCs w:val="0"/>
          <w:kern w:val="0"/>
          <w:sz w:val="28"/>
          <w:szCs w:val="28"/>
          <w:lang w:val="en-US" w:eastAsia="zh-CN"/>
        </w:rPr>
        <w:t>型固定翼无人机主要由无人机机体、动力装置、飞控导航设备、电气设备、机载数据终端组成。无人机采用手抛起飞方式，可以实现全程自主飞行，也可人工遥控飞行。任务完成后伞降回收，拆装操作简单，性能可靠耐用。采用一站两机的配置方式，通过地面控制设备进行操作，配合安装在监控管理站的信息软件系统完成作业区巡查任务，目标信息获取和拍照取证工作。</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主要应用于特种作战班组或侦察分队，执行战场前沿侦察或敌后侦察任务，也可用于</w:t>
      </w:r>
      <w:r>
        <w:rPr>
          <w:rFonts w:hint="eastAsia" w:ascii="仿宋" w:hAnsi="仿宋" w:cs="仿宋"/>
          <w:b w:val="0"/>
          <w:bCs w:val="0"/>
          <w:kern w:val="0"/>
          <w:sz w:val="28"/>
          <w:szCs w:val="28"/>
          <w:lang w:val="en-US" w:eastAsia="zh-CN"/>
        </w:rPr>
        <w:t>防洪救灾、公安消防、管线巡检、城市反恐、边海防侦察和海上侦察监测等领域。</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0" w:firstLineChars="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 xml:space="preserve"> </w:t>
      </w:r>
      <w:r>
        <w:rPr>
          <w:rFonts w:hint="default" w:ascii="仿宋" w:hAnsi="仿宋" w:cs="仿宋"/>
          <w:b w:val="0"/>
          <w:bCs w:val="0"/>
          <w:kern w:val="0"/>
          <w:sz w:val="28"/>
          <w:szCs w:val="28"/>
          <w:lang w:val="en-US" w:eastAsia="zh-CN"/>
        </w:rPr>
        <w:t>便携：机身小巧，分解后可以放入背包内携带；箱式运输可航空托运</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xml:space="preserve">■ </w:t>
      </w:r>
      <w:r>
        <w:rPr>
          <w:rFonts w:hint="eastAsia" w:ascii="仿宋" w:hAnsi="仿宋" w:cs="仿宋"/>
          <w:b w:val="0"/>
          <w:bCs w:val="0"/>
          <w:kern w:val="0"/>
          <w:sz w:val="28"/>
          <w:szCs w:val="28"/>
          <w:lang w:val="en-US" w:eastAsia="zh-CN"/>
        </w:rPr>
        <w:t>结构：便携式可插接结构，3分钟内完成无人机起飞准备。</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xml:space="preserve">■ </w:t>
      </w:r>
      <w:r>
        <w:rPr>
          <w:rFonts w:hint="eastAsia" w:ascii="仿宋" w:hAnsi="仿宋" w:cs="仿宋"/>
          <w:b w:val="0"/>
          <w:bCs w:val="0"/>
          <w:kern w:val="0"/>
          <w:sz w:val="28"/>
          <w:szCs w:val="28"/>
          <w:lang w:val="en-US" w:eastAsia="zh-CN"/>
        </w:rPr>
        <w:t>模块化设计：采用模块化设计思路，载荷模块可选择可见光、红外、测量相机、双光等多种类型，满足不同行业用户需要。</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 xml:space="preserve"> 应用广泛：无人机平台可搭载不同载荷实现多功能，以满足不同场景下的行业用户需求，并可为行业用户提供定制化服务。</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344"/>
        <w:gridCol w:w="2050"/>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尺寸</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1360/2500/320mm</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载荷类型</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双光/相机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最大起飞重量</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6kg</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起降方式</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手抛起飞、伞降回收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控制半径</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20km</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最大起飞海拔</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90min</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抗风能力</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6级（正常执行任务）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巡航速度</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60km/h</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抗雨能力</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中雨飞行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任务飞行高度</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100~500m</w:t>
            </w:r>
          </w:p>
        </w:tc>
        <w:tc>
          <w:tcPr>
            <w:tcW w:w="198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机体材质</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EPO、凯夫拉蒙皮</w:t>
            </w:r>
          </w:p>
        </w:tc>
      </w:tr>
    </w:tbl>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65408" behindDoc="0" locked="0" layoutInCell="1" allowOverlap="1">
            <wp:simplePos x="0" y="0"/>
            <wp:positionH relativeFrom="column">
              <wp:posOffset>3171825</wp:posOffset>
            </wp:positionH>
            <wp:positionV relativeFrom="paragraph">
              <wp:posOffset>104140</wp:posOffset>
            </wp:positionV>
            <wp:extent cx="2405380" cy="1471930"/>
            <wp:effectExtent l="0" t="0" r="13970" b="13970"/>
            <wp:wrapSquare wrapText="bothSides"/>
            <wp:docPr id="16" name="图片 16" descr="资源 4@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资源 4@3x"/>
                    <pic:cNvPicPr>
                      <a:picLocks noChangeAspect="1"/>
                    </pic:cNvPicPr>
                  </pic:nvPicPr>
                  <pic:blipFill>
                    <a:blip r:embed="rId13"/>
                    <a:stretch>
                      <a:fillRect/>
                    </a:stretch>
                  </pic:blipFill>
                  <pic:spPr>
                    <a:xfrm>
                      <a:off x="0" y="0"/>
                      <a:ext cx="2405380" cy="1471930"/>
                    </a:xfrm>
                    <a:prstGeom prst="rect">
                      <a:avLst/>
                    </a:prstGeom>
                  </pic:spPr>
                </pic:pic>
              </a:graphicData>
            </a:graphic>
          </wp:anchor>
        </w:drawing>
      </w:r>
      <w:r>
        <w:rPr>
          <w:rFonts w:hint="eastAsia" w:ascii="仿宋" w:hAnsi="仿宋" w:cs="仿宋"/>
          <w:b w:val="0"/>
          <w:bCs w:val="0"/>
          <w:color w:val="0000FF"/>
          <w:kern w:val="0"/>
          <w:sz w:val="28"/>
          <w:szCs w:val="28"/>
          <w:lang w:val="en-US" w:eastAsia="zh-CN"/>
        </w:rPr>
        <w:t>③NV FALCON-2000V垂起固定翼无人侦察机系统</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w:t>
      </w:r>
      <w:r>
        <w:rPr>
          <w:rFonts w:hint="eastAsia" w:ascii="仿宋" w:hAnsi="仿宋" w:cs="仿宋"/>
          <w:b w:val="0"/>
          <w:bCs w:val="0"/>
          <w:kern w:val="0"/>
          <w:sz w:val="28"/>
          <w:szCs w:val="28"/>
          <w:lang w:val="en-US" w:eastAsia="zh-CN"/>
        </w:rPr>
        <w:t>2000V</w:t>
      </w:r>
      <w:r>
        <w:rPr>
          <w:rFonts w:hint="default" w:ascii="仿宋" w:hAnsi="仿宋" w:cs="仿宋"/>
          <w:b w:val="0"/>
          <w:bCs w:val="0"/>
          <w:kern w:val="0"/>
          <w:sz w:val="28"/>
          <w:szCs w:val="28"/>
          <w:lang w:val="en-US" w:eastAsia="zh-CN"/>
        </w:rPr>
        <w:t>飞行平台采用了三冗余度安全的北极星系列自驾仪，历经恶劣环境检验，为巡检作业提供可靠保障。飞行平台全部采用了高度集成的航电系统，支持系列吊舱载荷，支持图数一体低延时数据链，支持RTK-PPK高精度定位系统，融合L1非线性与总能量控制算法，为巡检作业提供了可信赖的综合保障。此机型最大优势有超长航时、防雨、抗风能力好、远距离飞行、光学变焦、1080P高清晰回传画面、可搭载喊话模块、空中投放模块、高空照明模块、气体监测模块、红外热成像模块等多用途模块设备，模块式快速更换、机动性好全部展开时间3分钟。</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主要应用于公安、反恐、交通、消防、边防、电力、环保等众多执法部门，用于侦查、反恐、监控、线路管道巡检等飞行任务。</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 xml:space="preserve"> </w:t>
      </w:r>
      <w:r>
        <w:rPr>
          <w:rFonts w:hint="default" w:ascii="仿宋" w:hAnsi="仿宋" w:cs="仿宋"/>
          <w:b w:val="0"/>
          <w:bCs w:val="0"/>
          <w:kern w:val="0"/>
          <w:sz w:val="28"/>
          <w:szCs w:val="28"/>
          <w:lang w:val="en-US" w:eastAsia="zh-CN"/>
        </w:rPr>
        <w:t>操作简便：采用碳纤维复合材料加工工艺，垂直起降动力设计，一键起飞，定点降落，重量轻，航时长，回收便利</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高精度：高精度三轴增稳吊舱10倍变焦星光相机25毫米480热成像目标跟踪功能 GPS，吊舱姿态角画中画切换、多色板切换</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工业级标准：系统在出厂前经历传感器、高低温、湿热、盐雾、抖振试验，保证在恶劣环境下的运输和使用安全，在高海拔，中雨恶劣天气下完成侦察任务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2339"/>
        <w:gridCol w:w="2114"/>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翼展/高</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3200/1700/1120mm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起降方式</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垂直起降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最大起飞重量</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20kg</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最大起飞海拔</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控制半径</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35km（可选配）</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载荷类型</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双光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＞2h</w:t>
            </w:r>
          </w:p>
        </w:tc>
        <w:tc>
          <w:tcPr>
            <w:tcW w:w="2050" w:type="dxa"/>
            <w:vMerge w:val="restart"/>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机体材质</w:t>
            </w:r>
          </w:p>
        </w:tc>
        <w:tc>
          <w:tcPr>
            <w:tcW w:w="2268"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热压罐成型的</w:t>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全复合材料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巡航速度</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75~90km/h</w:t>
            </w:r>
          </w:p>
        </w:tc>
        <w:tc>
          <w:tcPr>
            <w:tcW w:w="2050" w:type="dxa"/>
            <w:vMerge w:val="continue"/>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p>
        </w:tc>
        <w:tc>
          <w:tcPr>
            <w:tcW w:w="2268"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任务飞行高度</w:t>
            </w:r>
          </w:p>
        </w:tc>
        <w:tc>
          <w:tcPr>
            <w:tcW w:w="2268"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350m</w:t>
            </w:r>
          </w:p>
        </w:tc>
        <w:tc>
          <w:tcPr>
            <w:tcW w:w="2050" w:type="dxa"/>
            <w:vMerge w:val="continue"/>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p>
        </w:tc>
        <w:tc>
          <w:tcPr>
            <w:tcW w:w="2268"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仿宋" w:hAnsi="仿宋" w:eastAsia="仿宋" w:cs="仿宋"/>
                <w:vertAlign w:val="baseline"/>
                <w:lang w:val="en-US" w:eastAsia="zh-CN"/>
              </w:rPr>
            </w:pP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eastAsia" w:ascii="仿宋" w:hAnsi="仿宋" w:cs="仿宋"/>
          <w:b w:val="0"/>
          <w:bCs w:val="0"/>
          <w:color w:val="0000FF"/>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66432" behindDoc="0" locked="0" layoutInCell="1" allowOverlap="1">
            <wp:simplePos x="0" y="0"/>
            <wp:positionH relativeFrom="column">
              <wp:posOffset>2758440</wp:posOffset>
            </wp:positionH>
            <wp:positionV relativeFrom="paragraph">
              <wp:posOffset>40005</wp:posOffset>
            </wp:positionV>
            <wp:extent cx="2613660" cy="1499870"/>
            <wp:effectExtent l="0" t="0" r="15240" b="5080"/>
            <wp:wrapSquare wrapText="bothSides"/>
            <wp:docPr id="17" name="图片 17" descr="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000"/>
                    <pic:cNvPicPr>
                      <a:picLocks noChangeAspect="1"/>
                    </pic:cNvPicPr>
                  </pic:nvPicPr>
                  <pic:blipFill>
                    <a:blip r:embed="rId14"/>
                    <a:srcRect r="6476"/>
                    <a:stretch>
                      <a:fillRect/>
                    </a:stretch>
                  </pic:blipFill>
                  <pic:spPr>
                    <a:xfrm>
                      <a:off x="0" y="0"/>
                      <a:ext cx="2613660" cy="1499870"/>
                    </a:xfrm>
                    <a:prstGeom prst="rect">
                      <a:avLst/>
                    </a:prstGeom>
                  </pic:spPr>
                </pic:pic>
              </a:graphicData>
            </a:graphic>
          </wp:anchor>
        </w:drawing>
      </w:r>
      <w:r>
        <w:rPr>
          <w:rFonts w:hint="eastAsia" w:ascii="仿宋" w:hAnsi="仿宋" w:cs="仿宋"/>
          <w:b w:val="0"/>
          <w:bCs w:val="0"/>
          <w:color w:val="0000FF"/>
          <w:kern w:val="0"/>
          <w:sz w:val="28"/>
          <w:szCs w:val="28"/>
          <w:lang w:val="en-US" w:eastAsia="zh-CN"/>
        </w:rPr>
        <w:t>④NV FALCON-6000小型长航时固定翼无人侦察机系统</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w:t>
      </w:r>
      <w:r>
        <w:rPr>
          <w:rFonts w:hint="eastAsia" w:ascii="仿宋" w:hAnsi="仿宋" w:cs="仿宋"/>
          <w:b w:val="0"/>
          <w:bCs w:val="0"/>
          <w:kern w:val="0"/>
          <w:sz w:val="28"/>
          <w:szCs w:val="28"/>
          <w:lang w:val="en-US" w:eastAsia="zh-CN"/>
        </w:rPr>
        <w:t>6000型</w:t>
      </w:r>
      <w:r>
        <w:rPr>
          <w:rFonts w:hint="default" w:ascii="仿宋" w:hAnsi="仿宋" w:cs="仿宋"/>
          <w:b w:val="0"/>
          <w:bCs w:val="0"/>
          <w:kern w:val="0"/>
          <w:sz w:val="28"/>
          <w:szCs w:val="28"/>
          <w:lang w:val="en-US" w:eastAsia="zh-CN"/>
        </w:rPr>
        <w:t>小型长航时</w:t>
      </w:r>
      <w:r>
        <w:rPr>
          <w:rFonts w:hint="eastAsia" w:ascii="仿宋" w:hAnsi="仿宋" w:cs="仿宋"/>
          <w:b w:val="0"/>
          <w:bCs w:val="0"/>
          <w:kern w:val="0"/>
          <w:sz w:val="28"/>
          <w:szCs w:val="28"/>
          <w:lang w:val="en-US" w:eastAsia="zh-CN"/>
        </w:rPr>
        <w:t>固定翼</w:t>
      </w:r>
      <w:r>
        <w:rPr>
          <w:rFonts w:hint="default" w:ascii="仿宋" w:hAnsi="仿宋" w:cs="仿宋"/>
          <w:b w:val="0"/>
          <w:bCs w:val="0"/>
          <w:kern w:val="0"/>
          <w:sz w:val="28"/>
          <w:szCs w:val="28"/>
          <w:lang w:val="en-US" w:eastAsia="zh-CN"/>
        </w:rPr>
        <w:t>无人侦察机系统可搭载多光合一光电吊舱和小型SAR雷达，对侦察目标进行拍照、录像，实现对目标区域的昼夜全天时侦察。系统可采用一辆军用猛士车或商务车运输，机动性好。无人机拍摄的侦察目标信息可实时传输到地面站或单收站，由地面站或单收站完成侦察目标的实时定位或侦察图像的拼接。</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主要应用小型长航时固定翼无人机可用于无机库/无飞行甲板舰船或配属岛礁守备部队的边海防巡查，搭载光电/红外侦察设备、GPS导航设备和具有全天候侦察能力的SAR雷达，作为战术信息支援兵力，</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执行周边海域日常巡逻、侦察监视和目标查证识别等任务。</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模块化设计：采用模块化设计思路，载荷模块可选择可见光、红外、测量相机、SAR等多种类型，满足不同行业用户需要</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工业级标准：系统在出厂前经历传感器、高低温、湿热、盐雾、抖振试验，保证在恶劣环境下的运输和使用安全，可在高海拔，中雨恶劣天气下完成侦察与航测任务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应用广泛：无人机平台可搭载不同载荷实现多种功能，以满足不同场景下的行业用户需求，并可为行业用户提供定制化服务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2127"/>
        <w:gridCol w:w="1860"/>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1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尺寸</w:t>
            </w:r>
          </w:p>
        </w:tc>
        <w:tc>
          <w:tcPr>
            <w:tcW w:w="2127"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5600/560/2800mm</w:t>
            </w:r>
          </w:p>
        </w:tc>
        <w:tc>
          <w:tcPr>
            <w:tcW w:w="186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最大载荷重量</w:t>
            </w:r>
          </w:p>
        </w:tc>
        <w:tc>
          <w:tcPr>
            <w:tcW w:w="309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1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最大起飞重量</w:t>
            </w:r>
          </w:p>
        </w:tc>
        <w:tc>
          <w:tcPr>
            <w:tcW w:w="2127"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60kg</w:t>
            </w:r>
          </w:p>
        </w:tc>
        <w:tc>
          <w:tcPr>
            <w:tcW w:w="186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载荷类型</w:t>
            </w:r>
          </w:p>
        </w:tc>
        <w:tc>
          <w:tcPr>
            <w:tcW w:w="309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可见光+红外二合一/SAR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1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控制半径</w:t>
            </w:r>
          </w:p>
        </w:tc>
        <w:tc>
          <w:tcPr>
            <w:tcW w:w="2127"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100km</w:t>
            </w:r>
          </w:p>
        </w:tc>
        <w:tc>
          <w:tcPr>
            <w:tcW w:w="186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起降方式</w:t>
            </w:r>
          </w:p>
        </w:tc>
        <w:tc>
          <w:tcPr>
            <w:tcW w:w="309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弹射起飞、天钩回收、滑跑起降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14" w:type="dxa"/>
            <w:vMerge w:val="restart"/>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127"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24h（5kg有效载荷）</w:t>
            </w:r>
          </w:p>
        </w:tc>
        <w:tc>
          <w:tcPr>
            <w:tcW w:w="186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最大起飞海拔</w:t>
            </w:r>
          </w:p>
        </w:tc>
        <w:tc>
          <w:tcPr>
            <w:tcW w:w="309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14" w:type="dxa"/>
            <w:vMerge w:val="continue"/>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p>
        </w:tc>
        <w:tc>
          <w:tcPr>
            <w:tcW w:w="2127"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16h（15kg有效载荷）</w:t>
            </w:r>
          </w:p>
        </w:tc>
        <w:tc>
          <w:tcPr>
            <w:tcW w:w="186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抗风能力</w:t>
            </w:r>
          </w:p>
        </w:tc>
        <w:tc>
          <w:tcPr>
            <w:tcW w:w="309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6级（正常执行任务）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114"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巡航速度</w:t>
            </w:r>
          </w:p>
        </w:tc>
        <w:tc>
          <w:tcPr>
            <w:tcW w:w="2127"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100km/h</w:t>
            </w:r>
          </w:p>
        </w:tc>
        <w:tc>
          <w:tcPr>
            <w:tcW w:w="186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机体材质</w:t>
            </w:r>
          </w:p>
        </w:tc>
        <w:tc>
          <w:tcPr>
            <w:tcW w:w="309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全复合材料</w:t>
            </w: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eastAsia" w:ascii="仿宋" w:hAnsi="仿宋" w:cs="仿宋"/>
          <w:b w:val="0"/>
          <w:bCs w:val="0"/>
          <w:color w:val="0000FF"/>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eastAsia" w:ascii="仿宋" w:hAnsi="仿宋" w:cs="仿宋"/>
          <w:b w:val="0"/>
          <w:bCs w:val="0"/>
          <w:color w:val="0000FF"/>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67456" behindDoc="0" locked="0" layoutInCell="1" allowOverlap="1">
            <wp:simplePos x="0" y="0"/>
            <wp:positionH relativeFrom="column">
              <wp:posOffset>2876550</wp:posOffset>
            </wp:positionH>
            <wp:positionV relativeFrom="paragraph">
              <wp:posOffset>85725</wp:posOffset>
            </wp:positionV>
            <wp:extent cx="2803525" cy="1289050"/>
            <wp:effectExtent l="0" t="0" r="15875" b="6350"/>
            <wp:wrapSquare wrapText="bothSides"/>
            <wp:docPr id="18" name="图片 18" descr="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 (4)"/>
                    <pic:cNvPicPr>
                      <a:picLocks noChangeAspect="1"/>
                    </pic:cNvPicPr>
                  </pic:nvPicPr>
                  <pic:blipFill>
                    <a:blip r:embed="rId15"/>
                    <a:srcRect r="2949"/>
                    <a:stretch>
                      <a:fillRect/>
                    </a:stretch>
                  </pic:blipFill>
                  <pic:spPr>
                    <a:xfrm>
                      <a:off x="0" y="0"/>
                      <a:ext cx="2803525" cy="1289050"/>
                    </a:xfrm>
                    <a:prstGeom prst="rect">
                      <a:avLst/>
                    </a:prstGeom>
                  </pic:spPr>
                </pic:pic>
              </a:graphicData>
            </a:graphic>
          </wp:anchor>
        </w:drawing>
      </w:r>
      <w:r>
        <w:rPr>
          <w:rFonts w:hint="eastAsia" w:ascii="仿宋" w:hAnsi="仿宋" w:cs="仿宋"/>
          <w:b w:val="0"/>
          <w:bCs w:val="0"/>
          <w:color w:val="0000FF"/>
          <w:kern w:val="0"/>
          <w:sz w:val="28"/>
          <w:szCs w:val="28"/>
          <w:lang w:val="en-US" w:eastAsia="zh-CN"/>
        </w:rPr>
        <w:t>⑤NV FALCON-1600K中空长航时无人侦察机系统</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w:t>
      </w:r>
      <w:r>
        <w:rPr>
          <w:rFonts w:hint="eastAsia" w:ascii="仿宋" w:hAnsi="仿宋" w:cs="仿宋"/>
          <w:b w:val="0"/>
          <w:bCs w:val="0"/>
          <w:kern w:val="0"/>
          <w:sz w:val="28"/>
          <w:szCs w:val="28"/>
          <w:lang w:val="en-US" w:eastAsia="zh-CN"/>
        </w:rPr>
        <w:t>1600K</w:t>
      </w:r>
      <w:r>
        <w:rPr>
          <w:rFonts w:hint="default" w:ascii="仿宋" w:hAnsi="仿宋" w:cs="仿宋"/>
          <w:b w:val="0"/>
          <w:bCs w:val="0"/>
          <w:kern w:val="0"/>
          <w:sz w:val="28"/>
          <w:szCs w:val="28"/>
          <w:lang w:val="en-US" w:eastAsia="zh-CN"/>
        </w:rPr>
        <w:t>是一款先进的军民两用大型固定翼无人机，具有航时长、升限高、载重大等特点。产品</w:t>
      </w:r>
      <w:r>
        <w:rPr>
          <w:rFonts w:hint="eastAsia" w:ascii="仿宋" w:hAnsi="仿宋" w:cs="仿宋"/>
          <w:b w:val="0"/>
          <w:bCs w:val="0"/>
          <w:kern w:val="0"/>
          <w:sz w:val="28"/>
          <w:szCs w:val="28"/>
          <w:lang w:val="en-US" w:eastAsia="zh-CN"/>
        </w:rPr>
        <w:t>效费</w:t>
      </w:r>
      <w:r>
        <w:rPr>
          <w:rFonts w:hint="default" w:ascii="仿宋" w:hAnsi="仿宋" w:cs="仿宋"/>
          <w:b w:val="0"/>
          <w:bCs w:val="0"/>
          <w:kern w:val="0"/>
          <w:sz w:val="28"/>
          <w:szCs w:val="28"/>
          <w:lang w:val="en-US" w:eastAsia="zh-CN"/>
        </w:rPr>
        <w:t>比高、可靠性好、地面维护方便，通过搭载多种高性能传感器和任务载荷，可以执行情报侦察、战场监视、电子对抗和定点打击等军事任务；缉毒反恐、边境巡逻、活动监测、救援抢险等警用任务；及地质勘察、航空测绘、管线巡检、植被监测等民用任务。</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主要应用于军事领域，用于侦察、监视及对地攻击；民用领域，譬如承担森林防火、气象勘测、海洋测绘，地质勘探等职能；另外，该机也可警用，执行要地巡逻、对犯罪分子进行跟踪监视等任务。</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性能突出：极限航时长、载重量大，作战范围广，适合实行各航空作业任务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协同作战：具备多目标控制功能，2~3架无人机同时被一个地面基站控制飞行，协同完成作战任务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工业级标准：系统在出厂前经历高低温、湿热试验，保证在恶劣环境下的运输和使用安全，在高海拔，中雨恶劣天气下完成侦察任务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应用广泛：无人机平台可搭载不同载荷实现多种功能，以满足不同场景下的行业用户需求，并可为行业用户提供定制化服务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344"/>
        <w:gridCol w:w="2050"/>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尺寸</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9924/15800/3030mm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最大飞行海拔</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7000m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最大起飞重量</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1600kg</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最大起飞海拔</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控制半径</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1000km</w:t>
            </w:r>
          </w:p>
        </w:tc>
        <w:tc>
          <w:tcPr>
            <w:tcW w:w="2050" w:type="dxa"/>
            <w:vMerge w:val="restart"/>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载荷类型</w:t>
            </w:r>
          </w:p>
        </w:tc>
        <w:tc>
          <w:tcPr>
            <w:tcW w:w="2463"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三合一光电吊舱/雷达</w:t>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电子对抗系统/武器挂载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30h</w:t>
            </w:r>
          </w:p>
        </w:tc>
        <w:tc>
          <w:tcPr>
            <w:tcW w:w="2050" w:type="dxa"/>
            <w:vMerge w:val="continue"/>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p>
        </w:tc>
        <w:tc>
          <w:tcPr>
            <w:tcW w:w="2463"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巡航速度</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225km/h</w:t>
            </w:r>
          </w:p>
        </w:tc>
        <w:tc>
          <w:tcPr>
            <w:tcW w:w="2050" w:type="dxa"/>
            <w:vMerge w:val="continue"/>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p>
        </w:tc>
        <w:tc>
          <w:tcPr>
            <w:tcW w:w="2463"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最大爬升重量</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35m/s</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机体材质</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复合材料、2024-T4铝</w:t>
            </w: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eastAsia" w:ascii="黑体" w:hAnsi="黑体" w:eastAsia="黑体" w:cs="黑体"/>
          <w:b w:val="0"/>
          <w:bCs w:val="0"/>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黑体" w:hAnsi="黑体" w:eastAsia="黑体" w:cs="黑体"/>
          <w:b w:val="0"/>
          <w:bCs w:val="0"/>
          <w:kern w:val="0"/>
          <w:sz w:val="28"/>
          <w:szCs w:val="28"/>
          <w:lang w:val="en-US" w:eastAsia="zh-CN"/>
        </w:rPr>
      </w:pPr>
      <w:r>
        <w:rPr>
          <w:rFonts w:hint="eastAsia" w:ascii="黑体" w:hAnsi="黑体" w:eastAsia="黑体" w:cs="黑体"/>
          <w:b w:val="0"/>
          <w:bCs w:val="0"/>
          <w:kern w:val="0"/>
          <w:sz w:val="28"/>
          <w:szCs w:val="28"/>
          <w:lang w:val="en-US" w:eastAsia="zh-CN"/>
        </w:rPr>
        <w:t>-多旋翼无人机-</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default"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68480" behindDoc="0" locked="0" layoutInCell="1" allowOverlap="1">
            <wp:simplePos x="0" y="0"/>
            <wp:positionH relativeFrom="column">
              <wp:posOffset>3276600</wp:posOffset>
            </wp:positionH>
            <wp:positionV relativeFrom="paragraph">
              <wp:posOffset>38100</wp:posOffset>
            </wp:positionV>
            <wp:extent cx="2279015" cy="1315085"/>
            <wp:effectExtent l="0" t="0" r="6985" b="18415"/>
            <wp:wrapSquare wrapText="bothSides"/>
            <wp:docPr id="19" name="图片 19" descr="47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70X"/>
                    <pic:cNvPicPr>
                      <a:picLocks noChangeAspect="1"/>
                    </pic:cNvPicPr>
                  </pic:nvPicPr>
                  <pic:blipFill>
                    <a:blip r:embed="rId16"/>
                    <a:srcRect l="1961" r="6184"/>
                    <a:stretch>
                      <a:fillRect/>
                    </a:stretch>
                  </pic:blipFill>
                  <pic:spPr>
                    <a:xfrm>
                      <a:off x="0" y="0"/>
                      <a:ext cx="2279015" cy="1315085"/>
                    </a:xfrm>
                    <a:prstGeom prst="rect">
                      <a:avLst/>
                    </a:prstGeom>
                  </pic:spPr>
                </pic:pic>
              </a:graphicData>
            </a:graphic>
          </wp:anchor>
        </w:drawing>
      </w:r>
      <w:r>
        <w:rPr>
          <w:rFonts w:hint="eastAsia" w:ascii="仿宋" w:hAnsi="仿宋" w:cs="仿宋"/>
          <w:b w:val="0"/>
          <w:bCs w:val="0"/>
          <w:color w:val="0000FF"/>
          <w:kern w:val="0"/>
          <w:sz w:val="28"/>
          <w:szCs w:val="28"/>
          <w:lang w:val="en-US" w:eastAsia="zh-CN"/>
        </w:rPr>
        <w:t>①NV EAGLE-470X携行式系留多旋翼系统</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w:t>
      </w:r>
      <w:r>
        <w:rPr>
          <w:rFonts w:hint="eastAsia" w:ascii="仿宋" w:hAnsi="仿宋" w:cs="仿宋"/>
          <w:b w:val="0"/>
          <w:bCs w:val="0"/>
          <w:kern w:val="0"/>
          <w:sz w:val="28"/>
          <w:szCs w:val="28"/>
          <w:lang w:val="en-US" w:eastAsia="zh-CN"/>
        </w:rPr>
        <w:t>470X型无人机为单兵便携式智能升空平台，可将锂电池直流电转换成直流高电压,通过高性能镍合金供电线传输到无人机机载电源,持续为无人航空器供电,配合备用电池，在安全基础上做到连续三小时工作的超长航时。系留无人机采用系留缆绳中的光纤作为通信介质,可实现无人机与地面的有线长距离传输功能。自动收放线系统主要完成0-150米线缆的自动收线和放线功能。</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主要用于侦察分队、通信分队,搭载光电侦察载荷遂行边境巡逻侦察、要地警戒监视任务,搭载信号侦察载荷遂行通信信号、非通信信号侦察任务,搭载通信中继载荷遂行超短波、UHF通信、中继任务。消防</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抢险时，应急照明。</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便携：机身小巧，机臂可折叠后可放入背包内单兵携带</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结构设计：复合材料机体，结构强度高，重量轻</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性能突出额定载荷可达到1kg、持续留空3个小时</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军工级标准：产品经历过高低温、湿热、盐雾、振动冲击等试验，保证在恶劣环境下的运输和使用安全，在高海拔和小雨条件下持续工作</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344"/>
        <w:gridCol w:w="2050"/>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轴距</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800mm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起降方式</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垂直起降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最大起飞重量</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5kg</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最大起飞海拔</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最大载荷能力</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1kg</w:t>
            </w:r>
          </w:p>
        </w:tc>
        <w:tc>
          <w:tcPr>
            <w:tcW w:w="2050" w:type="dxa"/>
            <w:vMerge w:val="restart"/>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抗风能力</w:t>
            </w:r>
          </w:p>
        </w:tc>
        <w:tc>
          <w:tcPr>
            <w:tcW w:w="2463"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6级（正常执行任务）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＞3h</w:t>
            </w:r>
          </w:p>
        </w:tc>
        <w:tc>
          <w:tcPr>
            <w:tcW w:w="2050" w:type="dxa"/>
            <w:vMerge w:val="continue"/>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p>
        </w:tc>
        <w:tc>
          <w:tcPr>
            <w:tcW w:w="2463"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任务飞行高度</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10m~100m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抗雨能力</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小雨飞行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载荷类型</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可见光/红外/通讯中继</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机体材质</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碳纤维</w:t>
            </w: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eastAsia" w:ascii="黑体" w:hAnsi="黑体" w:eastAsia="黑体" w:cs="黑体"/>
          <w:b w:val="0"/>
          <w:bCs w:val="0"/>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outlineLvl w:val="9"/>
        <w:rPr>
          <w:rFonts w:hint="eastAsia" w:ascii="仿宋" w:hAnsi="仿宋" w:cs="仿宋"/>
          <w:b w:val="0"/>
          <w:bCs w:val="0"/>
          <w:color w:val="0000FF"/>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outlineLvl w:val="9"/>
        <w:rPr>
          <w:rFonts w:hint="default"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59264" behindDoc="0" locked="0" layoutInCell="1" allowOverlap="1">
            <wp:simplePos x="0" y="0"/>
            <wp:positionH relativeFrom="column">
              <wp:posOffset>3380740</wp:posOffset>
            </wp:positionH>
            <wp:positionV relativeFrom="paragraph">
              <wp:posOffset>86360</wp:posOffset>
            </wp:positionV>
            <wp:extent cx="1990725" cy="1386205"/>
            <wp:effectExtent l="0" t="0" r="9525" b="4445"/>
            <wp:wrapSquare wrapText="bothSides"/>
            <wp:docPr id="5" name="图片 5" descr="IMG_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299"/>
                    <pic:cNvPicPr>
                      <a:picLocks noChangeAspect="1"/>
                    </pic:cNvPicPr>
                  </pic:nvPicPr>
                  <pic:blipFill>
                    <a:blip r:embed="rId17"/>
                    <a:stretch>
                      <a:fillRect/>
                    </a:stretch>
                  </pic:blipFill>
                  <pic:spPr>
                    <a:xfrm>
                      <a:off x="0" y="0"/>
                      <a:ext cx="1990725" cy="1386205"/>
                    </a:xfrm>
                    <a:prstGeom prst="rect">
                      <a:avLst/>
                    </a:prstGeom>
                  </pic:spPr>
                </pic:pic>
              </a:graphicData>
            </a:graphic>
          </wp:anchor>
        </w:drawing>
      </w:r>
      <w:r>
        <w:rPr>
          <w:rFonts w:hint="eastAsia" w:ascii="仿宋" w:hAnsi="仿宋" w:cs="仿宋"/>
          <w:b w:val="0"/>
          <w:bCs w:val="0"/>
          <w:color w:val="0000FF"/>
          <w:kern w:val="0"/>
          <w:sz w:val="28"/>
          <w:szCs w:val="28"/>
          <w:lang w:val="en-US" w:eastAsia="zh-CN"/>
        </w:rPr>
        <w:t>②NV EAGLE-1100D六旋翼测绘无人机系统</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w:t>
      </w:r>
      <w:r>
        <w:rPr>
          <w:rFonts w:hint="eastAsia" w:ascii="仿宋" w:hAnsi="仿宋" w:cs="仿宋"/>
          <w:b w:val="0"/>
          <w:bCs w:val="0"/>
          <w:kern w:val="0"/>
          <w:sz w:val="28"/>
          <w:szCs w:val="28"/>
          <w:lang w:val="en-US" w:eastAsia="zh-CN"/>
        </w:rPr>
        <w:t>1100D</w:t>
      </w:r>
      <w:r>
        <w:rPr>
          <w:rFonts w:hint="default" w:ascii="仿宋" w:hAnsi="仿宋" w:cs="仿宋"/>
          <w:b w:val="0"/>
          <w:bCs w:val="0"/>
          <w:kern w:val="0"/>
          <w:sz w:val="28"/>
          <w:szCs w:val="28"/>
          <w:lang w:val="en-US" w:eastAsia="zh-CN"/>
        </w:rPr>
        <w:t>采用六旋翼式动力布局，因其极简的结构和超强的机动能力，在军民两面均得到了广泛的应用，同时也得到了各大科研机构学者的广泛关注。尤其近年来，多旋翼无人机总体设计与控制技术日益成熟，性能不断提升，已经开始逐渐应用于航空测绘、倾斜摄影、边海防巡检、林景区巡护、警用监控等低空飞行领域，证实无人机低空航拍能够大大提高对地面目标的工作效率。</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仿宋" w:hAnsi="仿宋" w:cs="仿宋"/>
          <w:b w:val="0"/>
          <w:bCs w:val="0"/>
          <w:kern w:val="0"/>
          <w:sz w:val="28"/>
          <w:szCs w:val="28"/>
          <w:highlight w:val="none"/>
          <w:lang w:val="en-US" w:eastAsia="zh-CN"/>
        </w:rPr>
      </w:pPr>
      <w:r>
        <w:rPr>
          <w:rFonts w:hint="eastAsia" w:ascii="仿宋" w:hAnsi="仿宋" w:cs="仿宋"/>
          <w:b w:val="0"/>
          <w:bCs w:val="0"/>
          <w:kern w:val="0"/>
          <w:sz w:val="28"/>
          <w:szCs w:val="28"/>
          <w:highlight w:val="none"/>
          <w:lang w:val="en-US" w:eastAsia="zh-CN"/>
        </w:rPr>
        <w:t>无人机搭载测绘载荷相机等任务设备，获取目标区多视角影像数据以及定位测姿数据，通过地面控制现场快速处理，生成实景三维模型、快速数字地表模型等专题测绘数据，主要应用于测量测绘、实景三维、电力巡检、国土监测、国土规划、数字城市、智慧水利、林业调查、矿区调查等领域。</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便携：机身小巧，分解后可以放入背包内携带；箱式运输可航空托运</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性能突出：超长航时、防雨、抗风能力好、远距离飞行，适合各航空作业任务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模块化设计：可选配光学变焦、1080P高清晰镜头、喊话设备、空中投放、高空照明、空气监测、红外热成像等多用途模块设备，模块式快速更换、机动性好</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工业级标准：系统在出厂前经历传感器、高低温、湿热、盐雾、抖振试验，保证在恶劣环境下的运输和使用安全，在高海拔，小雨恶劣天气下完成侦察与航测任务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344"/>
        <w:gridCol w:w="2050"/>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尺寸</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1200/1200/550mm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控制方式</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程序飞行、遥控飞行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最大起飞重量</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≤16.5kg</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起降方式</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垂直起降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控制半径</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10km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任务飞行高度</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10m-500m（相对高度）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55min（1kg载荷）</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抗风能力</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巡航速度</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50km/h</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抗雨能力</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小雨飞行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最大飞行海拔</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6000m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机体材质</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碳纤维</w:t>
            </w: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outlineLvl w:val="9"/>
        <w:rPr>
          <w:rFonts w:hint="default"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60288" behindDoc="0" locked="0" layoutInCell="1" allowOverlap="1">
            <wp:simplePos x="0" y="0"/>
            <wp:positionH relativeFrom="column">
              <wp:posOffset>3169285</wp:posOffset>
            </wp:positionH>
            <wp:positionV relativeFrom="paragraph">
              <wp:posOffset>88900</wp:posOffset>
            </wp:positionV>
            <wp:extent cx="2106930" cy="1306830"/>
            <wp:effectExtent l="0" t="0" r="7620" b="7620"/>
            <wp:wrapSquare wrapText="bothSides"/>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8"/>
                    <a:stretch>
                      <a:fillRect/>
                    </a:stretch>
                  </pic:blipFill>
                  <pic:spPr>
                    <a:xfrm>
                      <a:off x="0" y="0"/>
                      <a:ext cx="2106930" cy="1306830"/>
                    </a:xfrm>
                    <a:prstGeom prst="rect">
                      <a:avLst/>
                    </a:prstGeom>
                  </pic:spPr>
                </pic:pic>
              </a:graphicData>
            </a:graphic>
          </wp:anchor>
        </w:drawing>
      </w:r>
      <w:r>
        <w:rPr>
          <w:rFonts w:hint="eastAsia" w:ascii="仿宋" w:hAnsi="仿宋" w:cs="仿宋"/>
          <w:b w:val="0"/>
          <w:bCs w:val="0"/>
          <w:color w:val="0000FF"/>
          <w:kern w:val="0"/>
          <w:sz w:val="28"/>
          <w:szCs w:val="28"/>
          <w:lang w:val="en-US" w:eastAsia="zh-CN"/>
        </w:rPr>
        <w:t>③NV EAGLE-1100X系留无人侦察机系统</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w:t>
      </w:r>
      <w:r>
        <w:rPr>
          <w:rFonts w:hint="eastAsia" w:ascii="仿宋" w:hAnsi="仿宋" w:cs="仿宋"/>
          <w:b w:val="0"/>
          <w:bCs w:val="0"/>
          <w:kern w:val="0"/>
          <w:sz w:val="28"/>
          <w:szCs w:val="28"/>
          <w:lang w:val="en-US" w:eastAsia="zh-CN"/>
        </w:rPr>
        <w:t>1100X</w:t>
      </w:r>
      <w:r>
        <w:rPr>
          <w:rFonts w:hint="default" w:ascii="仿宋" w:hAnsi="仿宋" w:cs="仿宋"/>
          <w:b w:val="0"/>
          <w:bCs w:val="0"/>
          <w:kern w:val="0"/>
          <w:sz w:val="28"/>
          <w:szCs w:val="28"/>
          <w:lang w:val="en-US" w:eastAsia="zh-CN"/>
        </w:rPr>
        <w:t>型无人机为定制化智能升空平台可将单相或者三相交流电转换成直流高电压，通过高性能镍合金供电线传输到无人机机载电源，持续为无人航空器供电，配合备用电池，在安全基础上做到连续数十小时工作的超长航时。系留无人机采用系留缆绳中的光纤作为通信介质，可实现无人机与地面的有线长距离传输功能。其自动收放线系统主要完成0-150米线缆的自动收线和放线功能。</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主要用于特种作战班组或侦察分队，执行战场前沿侦察或敌后侦察任务，也可用于防洪救灾、公安消防、场站巡检、城市反恐、森林防火、边海防侦察和海上侦察监测等领域。</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操作简便：一键起飞、定点降落</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结构设计：插拔式快拆结构，容易存储和运输</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性能突出：载重大，最大负载可达3kg</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工业级标准：系统在出厂前经历传感器、高低温、湿热、盐雾、抖振试验，保证在恶劣环境下的运输和使用安全，在高海拔，中雨恶劣天气下完成侦察监视任务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344"/>
        <w:gridCol w:w="2050"/>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尺寸</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1200/1200/550mm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vertAlign w:val="baseline"/>
                <w:lang w:val="en-US" w:eastAsia="zh-CN"/>
              </w:rPr>
              <w:t>轴数</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vertAlign w:val="baseline"/>
                <w:lang w:val="en-US" w:eastAsia="zh-CN"/>
              </w:rPr>
              <w:t>6轴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≮24h</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vertAlign w:val="baseline"/>
                <w:lang w:val="en-US" w:eastAsia="zh-CN"/>
              </w:rPr>
              <w:t>额定功耗</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vertAlign w:val="baseline"/>
                <w:lang w:val="en-US" w:eastAsia="zh-CN"/>
              </w:rPr>
              <w:t>1500W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额定起飞重量</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12kg</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最大飞行高度</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最大负载</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3kg</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最大飞行速度</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5m/s</w:t>
            </w: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outlineLvl w:val="9"/>
        <w:rPr>
          <w:rFonts w:hint="eastAsia" w:ascii="仿宋" w:hAnsi="仿宋" w:cs="仿宋"/>
          <w:b w:val="0"/>
          <w:bCs w:val="0"/>
          <w:color w:val="0000FF"/>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outlineLvl w:val="9"/>
        <w:rPr>
          <w:rFonts w:hint="eastAsia" w:ascii="仿宋" w:hAnsi="仿宋" w:cs="仿宋"/>
          <w:b w:val="0"/>
          <w:bCs w:val="0"/>
          <w:color w:val="0000FF"/>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outlineLvl w:val="9"/>
        <w:rPr>
          <w:rFonts w:hint="eastAsia" w:ascii="仿宋" w:hAnsi="仿宋" w:cs="仿宋"/>
          <w:b w:val="0"/>
          <w:bCs w:val="0"/>
          <w:color w:val="0000FF"/>
          <w:kern w:val="0"/>
          <w:sz w:val="28"/>
          <w:szCs w:val="28"/>
          <w:lang w:val="en-US" w:eastAsia="zh-CN"/>
        </w:rPr>
      </w:pPr>
    </w:p>
    <w:p>
      <w:pPr>
        <w:pStyle w:val="2"/>
        <w:rPr>
          <w:rFonts w:hint="eastAsia" w:ascii="仿宋" w:hAnsi="仿宋" w:cs="仿宋"/>
          <w:b w:val="0"/>
          <w:bCs w:val="0"/>
          <w:color w:val="0000FF"/>
          <w:kern w:val="0"/>
          <w:sz w:val="28"/>
          <w:szCs w:val="28"/>
          <w:lang w:val="en-US" w:eastAsia="zh-CN"/>
        </w:rPr>
      </w:pPr>
    </w:p>
    <w:p>
      <w:pPr>
        <w:pStyle w:val="2"/>
        <w:rPr>
          <w:rFonts w:hint="eastAsia" w:ascii="仿宋" w:hAnsi="仿宋" w:cs="仿宋"/>
          <w:b w:val="0"/>
          <w:bCs w:val="0"/>
          <w:color w:val="0000FF"/>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outlineLvl w:val="9"/>
        <w:rPr>
          <w:rFonts w:hint="default"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61312" behindDoc="0" locked="0" layoutInCell="1" allowOverlap="1">
            <wp:simplePos x="0" y="0"/>
            <wp:positionH relativeFrom="column">
              <wp:posOffset>3077210</wp:posOffset>
            </wp:positionH>
            <wp:positionV relativeFrom="paragraph">
              <wp:posOffset>124460</wp:posOffset>
            </wp:positionV>
            <wp:extent cx="2240280" cy="1442720"/>
            <wp:effectExtent l="0" t="0" r="7620" b="5080"/>
            <wp:wrapSquare wrapText="bothSides"/>
            <wp:docPr id="9" name="图片 9" descr="微信图片_2020090309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903090818"/>
                    <pic:cNvPicPr>
                      <a:picLocks noChangeAspect="1"/>
                    </pic:cNvPicPr>
                  </pic:nvPicPr>
                  <pic:blipFill>
                    <a:blip r:embed="rId19"/>
                    <a:srcRect l="7275" r="11251"/>
                    <a:stretch>
                      <a:fillRect/>
                    </a:stretch>
                  </pic:blipFill>
                  <pic:spPr>
                    <a:xfrm>
                      <a:off x="0" y="0"/>
                      <a:ext cx="2240280" cy="1442720"/>
                    </a:xfrm>
                    <a:prstGeom prst="rect">
                      <a:avLst/>
                    </a:prstGeom>
                  </pic:spPr>
                </pic:pic>
              </a:graphicData>
            </a:graphic>
          </wp:anchor>
        </w:drawing>
      </w:r>
      <w:r>
        <w:rPr>
          <w:rFonts w:hint="eastAsia" w:ascii="仿宋" w:hAnsi="仿宋" w:cs="仿宋"/>
          <w:b w:val="0"/>
          <w:bCs w:val="0"/>
          <w:color w:val="0000FF"/>
          <w:kern w:val="0"/>
          <w:sz w:val="28"/>
          <w:szCs w:val="28"/>
          <w:lang w:val="en-US" w:eastAsia="zh-CN"/>
        </w:rPr>
        <w:t>④NV EAGLE-1900车载无人侦察机系统</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NV-1900</w:t>
      </w:r>
      <w:r>
        <w:rPr>
          <w:rFonts w:hint="eastAsia" w:ascii="仿宋" w:hAnsi="仿宋" w:cs="仿宋"/>
          <w:b w:val="0"/>
          <w:bCs w:val="0"/>
          <w:kern w:val="0"/>
          <w:sz w:val="28"/>
          <w:szCs w:val="28"/>
          <w:lang w:val="en-US" w:eastAsia="zh-CN"/>
        </w:rPr>
        <w:t>型</w:t>
      </w:r>
      <w:r>
        <w:rPr>
          <w:rFonts w:hint="default" w:ascii="仿宋" w:hAnsi="仿宋" w:cs="仿宋"/>
          <w:b w:val="0"/>
          <w:bCs w:val="0"/>
          <w:kern w:val="0"/>
          <w:sz w:val="28"/>
          <w:szCs w:val="28"/>
          <w:lang w:val="en-US" w:eastAsia="zh-CN"/>
        </w:rPr>
        <w:t>无人机系统由飞行器平台、任务载荷、地面设备与保障设备组成。飞行平台具备自主飞行、空中遥控遥测、一键返航等功能，可实现移动平台垂直起降、昼夜飞行、自主避障、可携带任务载荷完成各项作战任务。该款多旋翼无人机为近程低空侦察用车载无人机，跟随专用侦察车辆实施移动作战，能够为车辆提供近程低空侦察服务。</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主要应用于对远程目标区域进行实时监视，获取地理信息特征或地面设施情报，对兴趣目标执行跟踪拍摄与追踪飞行等任务。无人机通过搭载系留模块，可以在车辆上空一定高度范围内，跟随车体进行长时间运动，协助工作人员对周边环境进行持续监视。</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操作简便：一键起飞、一键降落、自动跟随</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具备动力容错功能：任意一个动力模块故障，无人机能稳定飞行</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性能突出：具备动平台起降功能</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军工级标准：系统已经历高低温、湿热、抖振、电磁兼容试验，保证在恶劣环境下的运输和使用安全，在高海拔，中雨恶劣天气下完成侦察监视任务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344"/>
        <w:gridCol w:w="2050"/>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尺寸</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1688/1474/350mm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动平台起降速度</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整机重量</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20kg</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避障飞行速度</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控制半径</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10km</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起降方式</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垂直起降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1h（载荷2kg）</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最大飞行高度</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最大飞行速度</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60km/h</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最大起飞海拔</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4000m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起飞重量</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≤22kg</w:t>
            </w:r>
          </w:p>
        </w:tc>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机体材质</w:t>
            </w:r>
          </w:p>
        </w:tc>
        <w:tc>
          <w:tcPr>
            <w:tcW w:w="2463"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碳纤维</w:t>
            </w:r>
          </w:p>
        </w:tc>
      </w:tr>
    </w:tbl>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outlineLvl w:val="9"/>
        <w:rPr>
          <w:rFonts w:hint="eastAsia" w:ascii="仿宋" w:hAnsi="仿宋" w:cs="仿宋"/>
          <w:b w:val="0"/>
          <w:bCs w:val="0"/>
          <w:color w:val="0000FF"/>
          <w:kern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both"/>
        <w:textAlignment w:val="auto"/>
        <w:outlineLvl w:val="9"/>
        <w:rPr>
          <w:rFonts w:hint="default"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62336" behindDoc="0" locked="0" layoutInCell="1" allowOverlap="1">
            <wp:simplePos x="0" y="0"/>
            <wp:positionH relativeFrom="column">
              <wp:posOffset>3286125</wp:posOffset>
            </wp:positionH>
            <wp:positionV relativeFrom="paragraph">
              <wp:posOffset>109855</wp:posOffset>
            </wp:positionV>
            <wp:extent cx="2193290" cy="1330960"/>
            <wp:effectExtent l="0" t="0" r="16510" b="2540"/>
            <wp:wrapSquare wrapText="bothSides"/>
            <wp:docPr id="11" name="图片 11" descr="资源 8@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资源 8@3x"/>
                    <pic:cNvPicPr>
                      <a:picLocks noChangeAspect="1"/>
                    </pic:cNvPicPr>
                  </pic:nvPicPr>
                  <pic:blipFill>
                    <a:blip r:embed="rId20"/>
                    <a:srcRect l="9728" t="19402" r="7600" b="9485"/>
                    <a:stretch>
                      <a:fillRect/>
                    </a:stretch>
                  </pic:blipFill>
                  <pic:spPr>
                    <a:xfrm>
                      <a:off x="0" y="0"/>
                      <a:ext cx="2193290" cy="1330960"/>
                    </a:xfrm>
                    <a:prstGeom prst="rect">
                      <a:avLst/>
                    </a:prstGeom>
                  </pic:spPr>
                </pic:pic>
              </a:graphicData>
            </a:graphic>
          </wp:anchor>
        </w:drawing>
      </w:r>
      <w:r>
        <w:rPr>
          <w:rFonts w:hint="eastAsia" w:ascii="仿宋" w:hAnsi="仿宋" w:cs="仿宋"/>
          <w:b w:val="0"/>
          <w:bCs w:val="0"/>
          <w:color w:val="0000FF"/>
          <w:kern w:val="0"/>
          <w:sz w:val="28"/>
          <w:szCs w:val="28"/>
          <w:lang w:val="en-US" w:eastAsia="zh-CN"/>
        </w:rPr>
        <w:t>⑤NV EAGLE-2900多旋翼消防无人机系统</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w:t>
      </w:r>
      <w:r>
        <w:rPr>
          <w:rFonts w:hint="eastAsia" w:ascii="仿宋" w:hAnsi="仿宋" w:cs="仿宋"/>
          <w:b w:val="0"/>
          <w:bCs w:val="0"/>
          <w:kern w:val="0"/>
          <w:sz w:val="28"/>
          <w:szCs w:val="28"/>
          <w:lang w:val="en-US" w:eastAsia="zh-CN"/>
        </w:rPr>
        <w:t>2900型四旋翼消防无人机系统主要由主机（机身、动力系统等）、任务载荷（灭火弹投放器、消防灭火弹等）、飞控系统、地面站等组成。该机型可一次搭载6枚干粉灭火弹，飞行速度快、航时长、机动性好，使救火人员无需置身危险之中实现远程救火，最大程度保证人身及财产安全，广泛用于城市高层、化工厂、森林消防、军事应用、海上船舶等场所的紧急灭火。</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应用领域</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主要应用于城市高层、化工厂、森林消防、军事应用、海上船舶等区域的紧急灭火工作，还可用于灾区物资投放，如：医疗物品、食品、救生衣等。</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操作简便：环抱折叠设计，箱式运输，3分钟完成无人机起飞准备</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工业级标准：系统出厂前经历传感器、高湿热、盐雾、极寒、极热试验，保证在恶劣环境下使用的安全性，可在高海拔、大风等恶劣环境下完成消防灭火任务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模块化设计：采用模块化设计思路，除挂载灭火装置外可增挂可见光、红外等设备，满足不同行业用户需要</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应用广泛：无人机平台可搭载多功能灭火装置，以满足不同消防及应急救援场景下用户需求，并可为行业用户提供定制化服务</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firstLine="0" w:firstLineChars="0"/>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344"/>
        <w:gridCol w:w="1857"/>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轴距</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1340mm</w:t>
            </w:r>
          </w:p>
        </w:tc>
        <w:tc>
          <w:tcPr>
            <w:tcW w:w="1857"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载荷类型</w:t>
            </w:r>
          </w:p>
        </w:tc>
        <w:tc>
          <w:tcPr>
            <w:tcW w:w="2656"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可见光/红外灭火弹投射器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最大起飞重量</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30kg</w:t>
            </w:r>
          </w:p>
        </w:tc>
        <w:tc>
          <w:tcPr>
            <w:tcW w:w="1857"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起降方式</w:t>
            </w:r>
          </w:p>
        </w:tc>
        <w:tc>
          <w:tcPr>
            <w:tcW w:w="2656"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垂直起降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控制半径</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10km</w:t>
            </w:r>
          </w:p>
        </w:tc>
        <w:tc>
          <w:tcPr>
            <w:tcW w:w="1857"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任务飞行高度</w:t>
            </w:r>
          </w:p>
        </w:tc>
        <w:tc>
          <w:tcPr>
            <w:tcW w:w="2656"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续航时间</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50min（载荷3kg）</w:t>
            </w:r>
          </w:p>
        </w:tc>
        <w:tc>
          <w:tcPr>
            <w:tcW w:w="1857"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抗风能力</w:t>
            </w:r>
          </w:p>
        </w:tc>
        <w:tc>
          <w:tcPr>
            <w:tcW w:w="2656"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5级（正常执行任务）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巡航速度</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60km/h</w:t>
            </w:r>
          </w:p>
        </w:tc>
        <w:tc>
          <w:tcPr>
            <w:tcW w:w="1857"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抗雨能力</w:t>
            </w:r>
          </w:p>
        </w:tc>
        <w:tc>
          <w:tcPr>
            <w:tcW w:w="2656"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小雨飞行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最大带载能力</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10kg</w:t>
            </w:r>
          </w:p>
        </w:tc>
        <w:tc>
          <w:tcPr>
            <w:tcW w:w="1857"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机体材质</w:t>
            </w:r>
          </w:p>
        </w:tc>
        <w:tc>
          <w:tcPr>
            <w:tcW w:w="2656"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碳纤维</w:t>
            </w:r>
          </w:p>
        </w:tc>
      </w:tr>
    </w:tbl>
    <w:p>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outlineLvl w:val="9"/>
        <w:rPr>
          <w:rFonts w:hint="eastAsia" w:ascii="仿宋" w:hAnsi="仿宋" w:cs="仿宋"/>
          <w:b w:val="0"/>
          <w:bCs w:val="0"/>
          <w:color w:val="0000FF"/>
          <w:kern w:val="0"/>
          <w:sz w:val="28"/>
          <w:szCs w:val="28"/>
          <w:lang w:val="en-US" w:eastAsia="zh-CN"/>
        </w:rPr>
      </w:pPr>
      <w:r>
        <w:rPr>
          <w:rFonts w:hint="default" w:ascii="仿宋" w:hAnsi="仿宋" w:cs="仿宋"/>
          <w:b w:val="0"/>
          <w:bCs w:val="0"/>
          <w:color w:val="0000FF"/>
          <w:kern w:val="0"/>
          <w:sz w:val="28"/>
          <w:szCs w:val="28"/>
          <w:lang w:val="en-US" w:eastAsia="zh-CN"/>
        </w:rPr>
        <w:drawing>
          <wp:anchor distT="0" distB="0" distL="114300" distR="114300" simplePos="0" relativeHeight="251669504" behindDoc="0" locked="0" layoutInCell="1" allowOverlap="1">
            <wp:simplePos x="0" y="0"/>
            <wp:positionH relativeFrom="column">
              <wp:posOffset>3170555</wp:posOffset>
            </wp:positionH>
            <wp:positionV relativeFrom="paragraph">
              <wp:posOffset>88900</wp:posOffset>
            </wp:positionV>
            <wp:extent cx="2134870" cy="1466850"/>
            <wp:effectExtent l="0" t="0" r="17780" b="0"/>
            <wp:wrapSquare wrapText="bothSides"/>
            <wp:docPr id="21" name="图片 21" descr="微信图片_2020031809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0318094244"/>
                    <pic:cNvPicPr>
                      <a:picLocks noChangeAspect="1"/>
                    </pic:cNvPicPr>
                  </pic:nvPicPr>
                  <pic:blipFill>
                    <a:blip r:embed="rId21"/>
                    <a:srcRect r="18186"/>
                    <a:stretch>
                      <a:fillRect/>
                    </a:stretch>
                  </pic:blipFill>
                  <pic:spPr>
                    <a:xfrm>
                      <a:off x="0" y="0"/>
                      <a:ext cx="2134870" cy="1466850"/>
                    </a:xfrm>
                    <a:prstGeom prst="rect">
                      <a:avLst/>
                    </a:prstGeom>
                  </pic:spPr>
                </pic:pic>
              </a:graphicData>
            </a:graphic>
          </wp:anchor>
        </w:drawing>
      </w:r>
      <w:r>
        <w:rPr>
          <w:rFonts w:hint="eastAsia" w:ascii="仿宋" w:hAnsi="仿宋" w:cs="仿宋"/>
          <w:b w:val="0"/>
          <w:bCs w:val="0"/>
          <w:color w:val="0000FF"/>
          <w:kern w:val="0"/>
          <w:sz w:val="28"/>
          <w:szCs w:val="28"/>
          <w:lang w:val="en-US" w:eastAsia="zh-CN"/>
        </w:rPr>
        <w:t>⑥NV EAGLE-2700小型六旋翼无人智能喷洒系统</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NV-2700型六旋翼无人智能喷洒</w:t>
      </w:r>
      <w:r>
        <w:rPr>
          <w:rFonts w:hint="eastAsia" w:ascii="仿宋" w:hAnsi="仿宋" w:cs="仿宋"/>
          <w:b w:val="0"/>
          <w:bCs w:val="0"/>
          <w:kern w:val="0"/>
          <w:sz w:val="28"/>
          <w:szCs w:val="28"/>
          <w:lang w:val="en-US" w:eastAsia="zh-CN"/>
        </w:rPr>
        <w:t>系统</w:t>
      </w:r>
      <w:r>
        <w:rPr>
          <w:rFonts w:hint="default" w:ascii="仿宋" w:hAnsi="仿宋" w:cs="仿宋"/>
          <w:b w:val="0"/>
          <w:bCs w:val="0"/>
          <w:kern w:val="0"/>
          <w:sz w:val="28"/>
          <w:szCs w:val="28"/>
          <w:lang w:val="en-US" w:eastAsia="zh-CN"/>
        </w:rPr>
        <w:t>主要由无人机主机（机身、动力系统等）、喷洒设备、飞控系统、自动跟踪定向天线、手持地面站、箱式智能地面站等组成。提供从机体到动力系统、喷洒系统的全套解决方案为农业植保解提供了很大的便利。该方案包含农业管理单元（AMU）、水泵、调频连续波雷达、定制行业遥控器、动力套装、作业管理平台、RTK 设备与农业 APP 等。</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0" w:firstLineChars="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●性能特点</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基于大扭矩动力电机以及711*203mm（28*8inchu）螺旋桨的六旋翼飞行机构，不仅为机体提供强劲动力，其强大下压风场，使药雾穿透性更强，达到深透喷洒效果</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采用进口农艺专用不锈钢喷嘴，药箱与喷杆采用防震荡结构设计，确保喷洒均匀覆盖</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折叠式机臂设计，运输方便。螺旋桨免拆装设计，大幅降低拆装耗时</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配置工业级飞行控制系统，可实现喷洒航线自动规划、自主/</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0" w:firstLineChars="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半自主飞行、一键返航/降落等智能化功能</w:t>
      </w:r>
      <w:r>
        <w:rPr>
          <w:rFonts w:hint="eastAsia" w:ascii="仿宋" w:hAnsi="仿宋" w:cs="仿宋"/>
          <w:b w:val="0"/>
          <w:bCs w:val="0"/>
          <w:kern w:val="0"/>
          <w:sz w:val="28"/>
          <w:szCs w:val="28"/>
          <w:lang w:val="en-US" w:eastAsia="zh-CN"/>
        </w:rPr>
        <w:t>，</w:t>
      </w:r>
      <w:r>
        <w:rPr>
          <w:rFonts w:hint="default" w:ascii="仿宋" w:hAnsi="仿宋" w:cs="仿宋"/>
          <w:b w:val="0"/>
          <w:bCs w:val="0"/>
          <w:kern w:val="0"/>
          <w:sz w:val="28"/>
          <w:szCs w:val="28"/>
          <w:lang w:val="en-US" w:eastAsia="zh-CN"/>
        </w:rPr>
        <w:t>提升作业效率，降低作业难度</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560" w:firstLineChars="200"/>
        <w:jc w:val="both"/>
        <w:textAlignment w:val="auto"/>
        <w:outlineLvl w:val="9"/>
        <w:rPr>
          <w:rFonts w:hint="default"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 具备低电量报警/返航，遥控器失联返航，飞行速度/高度限制等多重安全性保护功能</w:t>
      </w:r>
      <w:r>
        <w:rPr>
          <w:rFonts w:hint="eastAsia" w:ascii="仿宋" w:hAnsi="仿宋" w:cs="仿宋"/>
          <w:b w:val="0"/>
          <w:bCs w:val="0"/>
          <w:kern w:val="0"/>
          <w:sz w:val="28"/>
          <w:szCs w:val="28"/>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outlineLvl w:val="9"/>
        <w:rPr>
          <w:rFonts w:hint="eastAsia" w:ascii="仿宋" w:hAnsi="仿宋" w:cs="仿宋"/>
          <w:b w:val="0"/>
          <w:bCs w:val="0"/>
          <w:kern w:val="0"/>
          <w:sz w:val="28"/>
          <w:szCs w:val="28"/>
          <w:lang w:val="en-US" w:eastAsia="zh-CN"/>
        </w:rPr>
      </w:pPr>
      <w:r>
        <w:rPr>
          <w:rFonts w:hint="default" w:ascii="仿宋" w:hAnsi="仿宋" w:cs="仿宋"/>
          <w:b w:val="0"/>
          <w:bCs w:val="0"/>
          <w:kern w:val="0"/>
          <w:sz w:val="28"/>
          <w:szCs w:val="28"/>
          <w:lang w:val="en-US" w:eastAsia="zh-CN"/>
        </w:rPr>
        <w:t>●</w:t>
      </w:r>
      <w:r>
        <w:rPr>
          <w:rFonts w:hint="eastAsia" w:ascii="仿宋" w:hAnsi="仿宋" w:cs="仿宋"/>
          <w:b w:val="0"/>
          <w:bCs w:val="0"/>
          <w:kern w:val="0"/>
          <w:sz w:val="28"/>
          <w:szCs w:val="28"/>
          <w:lang w:val="en-US" w:eastAsia="zh-CN"/>
        </w:rPr>
        <w:t>技术参数</w:t>
      </w:r>
    </w:p>
    <w:tbl>
      <w:tblPr>
        <w:tblStyle w:val="11"/>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344"/>
        <w:gridCol w:w="1857"/>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轴距</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1500mm</w:t>
            </w:r>
          </w:p>
        </w:tc>
        <w:tc>
          <w:tcPr>
            <w:tcW w:w="1857"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飞行高度限度</w:t>
            </w:r>
          </w:p>
        </w:tc>
        <w:tc>
          <w:tcPr>
            <w:tcW w:w="2656"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喷洒能力</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≥1.2L/min</w:t>
            </w:r>
          </w:p>
        </w:tc>
        <w:tc>
          <w:tcPr>
            <w:tcW w:w="1857"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飞行时间</w:t>
            </w:r>
          </w:p>
        </w:tc>
        <w:tc>
          <w:tcPr>
            <w:tcW w:w="2656"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7-16min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喷洒幅宽</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3-5m</w:t>
            </w:r>
          </w:p>
        </w:tc>
        <w:tc>
          <w:tcPr>
            <w:tcW w:w="1857"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最大起飞重量</w:t>
            </w:r>
          </w:p>
        </w:tc>
        <w:tc>
          <w:tcPr>
            <w:tcW w:w="2656"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27kg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最大施药量</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10L</w:t>
            </w:r>
          </w:p>
        </w:tc>
        <w:tc>
          <w:tcPr>
            <w:tcW w:w="1857" w:type="dxa"/>
            <w:vMerge w:val="restart"/>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机体材质</w:t>
            </w:r>
          </w:p>
        </w:tc>
        <w:tc>
          <w:tcPr>
            <w:tcW w:w="2656"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碳纤维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50" w:type="dxa"/>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飞行速度</w:t>
            </w:r>
          </w:p>
        </w:tc>
        <w:tc>
          <w:tcPr>
            <w:tcW w:w="2344"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1-8m/s</w:t>
            </w:r>
          </w:p>
        </w:tc>
        <w:tc>
          <w:tcPr>
            <w:tcW w:w="1857" w:type="dxa"/>
            <w:vMerge w:val="continue"/>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p>
        </w:tc>
        <w:tc>
          <w:tcPr>
            <w:tcW w:w="265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kern w:val="2"/>
                <w:sz w:val="21"/>
                <w:szCs w:val="21"/>
                <w:vertAlign w:val="baseline"/>
                <w:lang w:val="en-US" w:eastAsia="zh-CN" w:bidi="zh-CN"/>
              </w:rPr>
            </w:pPr>
          </w:p>
        </w:tc>
      </w:tr>
    </w:tbl>
    <w:p>
      <w:pPr>
        <w:pStyle w:val="4"/>
        <w:bidi w:val="0"/>
        <w:rPr>
          <w:rFonts w:hint="default"/>
          <w:lang w:val="en-US" w:eastAsia="zh-CN"/>
        </w:rPr>
      </w:pPr>
      <w:r>
        <w:rPr>
          <w:rFonts w:hint="eastAsia"/>
          <w:lang w:val="en-US" w:eastAsia="zh-CN"/>
        </w:rPr>
        <w:t>联系方式</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0" w:firstLineChars="0"/>
        <w:jc w:val="both"/>
        <w:textAlignment w:val="auto"/>
        <w:outlineLvl w:val="9"/>
        <w:rPr>
          <w:rFonts w:hint="default" w:ascii="仿宋" w:hAnsi="仿宋" w:cs="仿宋"/>
          <w:b/>
          <w:bCs/>
          <w:kern w:val="0"/>
          <w:sz w:val="28"/>
          <w:szCs w:val="28"/>
          <w:lang w:val="en-US" w:eastAsia="zh-CN"/>
        </w:rPr>
      </w:pPr>
      <w:r>
        <w:rPr>
          <w:rFonts w:hint="default" w:ascii="仿宋" w:hAnsi="仿宋" w:cs="仿宋"/>
          <w:b/>
          <w:bCs/>
          <w:kern w:val="0"/>
          <w:sz w:val="28"/>
          <w:szCs w:val="28"/>
          <w:lang w:val="en-US" w:eastAsia="zh-CN"/>
        </w:rPr>
        <w:t>●</w:t>
      </w:r>
      <w:r>
        <w:rPr>
          <w:rFonts w:hint="eastAsia" w:ascii="仿宋" w:hAnsi="仿宋" w:cs="仿宋"/>
          <w:b/>
          <w:bCs/>
          <w:kern w:val="0"/>
          <w:sz w:val="28"/>
          <w:szCs w:val="28"/>
          <w:lang w:val="en-US" w:eastAsia="zh-CN"/>
        </w:rPr>
        <w:t>电话</w:t>
      </w:r>
    </w:p>
    <w:tbl>
      <w:tblPr>
        <w:tblStyle w:val="11"/>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0"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部门</w:t>
            </w:r>
          </w:p>
        </w:tc>
        <w:tc>
          <w:tcPr>
            <w:tcW w:w="4540" w:type="dxa"/>
            <w:shd w:val="clear" w:color="auto" w:fill="D7D7D7" w:themeFill="background1" w:themeFillShade="D8"/>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市场部</w:t>
            </w:r>
          </w:p>
        </w:tc>
        <w:tc>
          <w:tcPr>
            <w:tcW w:w="454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刘经理17353400993</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ascii="Calibri" w:hAnsi="Calibri" w:eastAsia="仿宋" w:cs="Times New Roman"/>
                <w:kern w:val="2"/>
                <w:sz w:val="28"/>
                <w:szCs w:val="24"/>
                <w:lang w:val="en-US" w:eastAsia="zh-CN" w:bidi="ar-SA"/>
              </w:rPr>
              <w:t>栗经理17865607678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综合管理部</w:t>
            </w:r>
          </w:p>
        </w:tc>
        <w:tc>
          <w:tcPr>
            <w:tcW w:w="454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韩经理17353400223</w:t>
            </w:r>
          </w:p>
        </w:tc>
      </w:tr>
    </w:tbl>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0" w:firstLineChars="0"/>
        <w:jc w:val="both"/>
        <w:textAlignment w:val="auto"/>
        <w:outlineLvl w:val="9"/>
        <w:rPr>
          <w:rFonts w:hint="eastAsia" w:ascii="仿宋" w:hAnsi="仿宋" w:cs="仿宋"/>
          <w:b/>
          <w:bCs/>
          <w:kern w:val="0"/>
          <w:sz w:val="28"/>
          <w:szCs w:val="28"/>
          <w:lang w:val="en-US" w:eastAsia="zh-CN"/>
        </w:rPr>
      </w:pPr>
      <w:r>
        <w:rPr>
          <w:rFonts w:hint="default" w:ascii="仿宋" w:hAnsi="仿宋" w:cs="仿宋"/>
          <w:b/>
          <w:bCs/>
          <w:kern w:val="0"/>
          <w:sz w:val="28"/>
          <w:szCs w:val="28"/>
          <w:lang w:val="en-US" w:eastAsia="zh-CN"/>
        </w:rPr>
        <w:t>●</w:t>
      </w:r>
      <w:r>
        <w:rPr>
          <w:rFonts w:hint="eastAsia" w:ascii="仿宋" w:hAnsi="仿宋" w:cs="仿宋"/>
          <w:b/>
          <w:bCs/>
          <w:kern w:val="0"/>
          <w:sz w:val="28"/>
          <w:szCs w:val="28"/>
          <w:lang w:val="en-US" w:eastAsia="zh-CN"/>
        </w:rPr>
        <w:t>地址</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山东省潍坊市青州经济开发区荣利街1789号(青州耐威航电产业园）</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8"/>
          <w:szCs w:val="28"/>
          <w:lang w:val="en-US" w:eastAsia="zh-CN"/>
        </w:rPr>
      </w:pPr>
    </w:p>
    <w:p>
      <w:pPr>
        <w:pStyle w:val="2"/>
        <w:ind w:left="0" w:leftChars="0" w:firstLine="0" w:firstLineChars="0"/>
        <w:jc w:val="center"/>
        <w:rPr>
          <w:rFonts w:hint="eastAsia"/>
          <w:lang w:val="en-US" w:eastAsia="zh-CN"/>
        </w:rPr>
      </w:pPr>
    </w:p>
    <w:p>
      <w:pPr>
        <w:pStyle w:val="2"/>
        <w:ind w:left="0" w:leftChars="0" w:firstLine="0" w:firstLineChars="0"/>
        <w:jc w:val="center"/>
        <w:rPr>
          <w:rFonts w:hint="default"/>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3023235</wp:posOffset>
                </wp:positionH>
                <wp:positionV relativeFrom="paragraph">
                  <wp:posOffset>1228090</wp:posOffset>
                </wp:positionV>
                <wp:extent cx="590550" cy="353060"/>
                <wp:effectExtent l="0" t="0" r="0" b="8890"/>
                <wp:wrapNone/>
                <wp:docPr id="26" name="文本框 26"/>
                <wp:cNvGraphicFramePr/>
                <a:graphic xmlns:a="http://schemas.openxmlformats.org/drawingml/2006/main">
                  <a:graphicData uri="http://schemas.microsoft.com/office/word/2010/wordprocessingShape">
                    <wps:wsp>
                      <wps:cNvSpPr txBox="1"/>
                      <wps:spPr>
                        <a:xfrm>
                          <a:off x="2213610" y="6511290"/>
                          <a:ext cx="590550" cy="3530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1"/>
                                <w:szCs w:val="21"/>
                                <w:lang w:val="en-US" w:eastAsia="zh-CN"/>
                              </w:rPr>
                            </w:pPr>
                            <w:r>
                              <w:rPr>
                                <w:rFonts w:hint="eastAsia"/>
                                <w:sz w:val="21"/>
                                <w:szCs w:val="21"/>
                                <w:lang w:val="en-US" w:eastAsia="zh-CN"/>
                              </w:rPr>
                              <w:t>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05pt;margin-top:96.7pt;height:27.8pt;width:46.5pt;z-index:251670528;mso-width-relative:page;mso-height-relative:page;" fillcolor="#FFFFFF [3201]" filled="t" stroked="f" coordsize="21600,21600" o:gfxdata="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fciLV&#10;AAAACwEAAA8AAAAAAAAAAQAgAAAAIgAAAGRycy9kb3ducmV2LnhtbFBLAQIUABQAAAAIAIdO4kAA&#10;0+llXAIAAJwEAAAOAAAAAAAAAAEAIAAAACQBAABkcnMvZTJvRG9jLnhtbFBLBQYAAAAABgAGAFkB&#10;AADyBQAAAAA=&#10;">
                <v:fill on="t" focussize="0,0"/>
                <v:stroke on="f" weight="0.5pt"/>
                <v:imagedata o:title=""/>
                <o:lock v:ext="edit" aspectratio="f"/>
                <v:textbox>
                  <w:txbxContent>
                    <w:p>
                      <w:pPr>
                        <w:ind w:left="0" w:leftChars="0" w:firstLine="0" w:firstLineChars="0"/>
                        <w:rPr>
                          <w:rFonts w:hint="default" w:eastAsia="仿宋"/>
                          <w:sz w:val="21"/>
                          <w:szCs w:val="21"/>
                          <w:lang w:val="en-US" w:eastAsia="zh-CN"/>
                        </w:rPr>
                      </w:pPr>
                      <w:r>
                        <w:rPr>
                          <w:rFonts w:hint="eastAsia"/>
                          <w:sz w:val="21"/>
                          <w:szCs w:val="21"/>
                          <w:lang w:val="en-US" w:eastAsia="zh-CN"/>
                        </w:rPr>
                        <w:t>公众号</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1737360</wp:posOffset>
                </wp:positionH>
                <wp:positionV relativeFrom="paragraph">
                  <wp:posOffset>1229995</wp:posOffset>
                </wp:positionV>
                <wp:extent cx="847090" cy="353060"/>
                <wp:effectExtent l="0" t="0" r="10160" b="8890"/>
                <wp:wrapNone/>
                <wp:docPr id="27" name="文本框 27"/>
                <wp:cNvGraphicFramePr/>
                <a:graphic xmlns:a="http://schemas.openxmlformats.org/drawingml/2006/main">
                  <a:graphicData uri="http://schemas.microsoft.com/office/word/2010/wordprocessingShape">
                    <wps:wsp>
                      <wps:cNvSpPr txBox="1"/>
                      <wps:spPr>
                        <a:xfrm>
                          <a:off x="0" y="0"/>
                          <a:ext cx="847090" cy="3530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仿宋"/>
                                <w:sz w:val="21"/>
                                <w:szCs w:val="21"/>
                                <w:lang w:val="en-US" w:eastAsia="zh-CN"/>
                              </w:rPr>
                            </w:pPr>
                            <w:r>
                              <w:rPr>
                                <w:rFonts w:hint="eastAsia"/>
                                <w:sz w:val="21"/>
                                <w:szCs w:val="21"/>
                                <w:lang w:val="en-US" w:eastAsia="zh-CN"/>
                              </w:rPr>
                              <w:t>产品手册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8pt;margin-top:96.85pt;height:27.8pt;width:66.7pt;z-index:251671552;mso-width-relative:page;mso-height-relative:page;" fillcolor="#FFFFFF [3201]" filled="t" stroked="f" coordsize="21600,21600" o:gfxdata="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2mO0TWAAAACwEAAA8A&#10;AAAAAAAAAQAgAAAAIgAAAGRycy9kb3ducmV2LnhtbFBLAQIUABQAAAAIAIdO4kAmEM5ZUgIAAJAE&#10;AAAOAAAAAAAAAAEAIAAAACUBAABkcnMvZTJvRG9jLnhtbFBLBQYAAAAABgAGAFkBAADpBQAAAAA=&#10;">
                <v:fill on="t" focussize="0,0"/>
                <v:stroke on="f" weight="0.5pt"/>
                <v:imagedata o:title=""/>
                <o:lock v:ext="edit" aspectratio="f"/>
                <v:textbox>
                  <w:txbxContent>
                    <w:p>
                      <w:pPr>
                        <w:ind w:left="0" w:leftChars="0" w:firstLine="0" w:firstLineChars="0"/>
                        <w:rPr>
                          <w:rFonts w:hint="default" w:eastAsia="仿宋"/>
                          <w:sz w:val="21"/>
                          <w:szCs w:val="21"/>
                          <w:lang w:val="en-US" w:eastAsia="zh-CN"/>
                        </w:rPr>
                      </w:pPr>
                      <w:r>
                        <w:rPr>
                          <w:rFonts w:hint="eastAsia"/>
                          <w:sz w:val="21"/>
                          <w:szCs w:val="21"/>
                          <w:lang w:val="en-US" w:eastAsia="zh-CN"/>
                        </w:rPr>
                        <w:t>产品手册</w:t>
                      </w:r>
                    </w:p>
                  </w:txbxContent>
                </v:textbox>
              </v:shape>
            </w:pict>
          </mc:Fallback>
        </mc:AlternateContent>
      </w:r>
      <w:r>
        <w:rPr>
          <w:rFonts w:hint="eastAsia"/>
          <w:lang w:val="en-US" w:eastAsia="zh-CN"/>
        </w:rPr>
        <w:t xml:space="preserve">  </w:t>
      </w:r>
      <w:r>
        <w:rPr>
          <w:rFonts w:hint="default"/>
          <w:lang w:val="en-US" w:eastAsia="zh-CN"/>
        </w:rPr>
        <w:drawing>
          <wp:inline distT="0" distB="0" distL="114300" distR="114300">
            <wp:extent cx="1190625" cy="1190625"/>
            <wp:effectExtent l="0" t="0" r="9525" b="9525"/>
            <wp:docPr id="23" name="图片 23" descr="青州耐威智能科技有限公司产品手册-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青州耐威智能科技有限公司产品手册-二维码"/>
                    <pic:cNvPicPr>
                      <a:picLocks noChangeAspect="1"/>
                    </pic:cNvPicPr>
                  </pic:nvPicPr>
                  <pic:blipFill>
                    <a:blip r:embed="rId22"/>
                    <a:stretch>
                      <a:fillRect/>
                    </a:stretch>
                  </pic:blipFill>
                  <pic:spPr>
                    <a:xfrm>
                      <a:off x="0" y="0"/>
                      <a:ext cx="1190625" cy="1190625"/>
                    </a:xfrm>
                    <a:prstGeom prst="rect">
                      <a:avLst/>
                    </a:prstGeom>
                  </pic:spPr>
                </pic:pic>
              </a:graphicData>
            </a:graphic>
          </wp:inline>
        </w:drawing>
      </w:r>
      <w:r>
        <w:rPr>
          <w:rFonts w:hint="default"/>
          <w:lang w:val="en-US" w:eastAsia="zh-CN"/>
        </w:rPr>
        <w:drawing>
          <wp:inline distT="0" distB="0" distL="114300" distR="114300">
            <wp:extent cx="1202055" cy="1202055"/>
            <wp:effectExtent l="0" t="0" r="17145" b="17145"/>
            <wp:docPr id="22" name="图片 2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二维码"/>
                    <pic:cNvPicPr>
                      <a:picLocks noChangeAspect="1"/>
                    </pic:cNvPicPr>
                  </pic:nvPicPr>
                  <pic:blipFill>
                    <a:blip r:embed="rId23"/>
                    <a:stretch>
                      <a:fillRect/>
                    </a:stretch>
                  </pic:blipFill>
                  <pic:spPr>
                    <a:xfrm>
                      <a:off x="0" y="0"/>
                      <a:ext cx="1202055" cy="1202055"/>
                    </a:xfrm>
                    <a:prstGeom prst="rect">
                      <a:avLst/>
                    </a:prstGeom>
                  </pic:spPr>
                </pic:pic>
              </a:graphicData>
            </a:graphic>
          </wp:inline>
        </w:drawing>
      </w:r>
      <w:r>
        <w:rPr>
          <w:rFonts w:hint="eastAsia"/>
          <w:lang w:val="en-US" w:eastAsia="zh-CN"/>
        </w:rPr>
        <w:t xml:space="preserve">   </w:t>
      </w:r>
    </w:p>
    <w:sectPr>
      <w:footerReference r:id="rId5" w:type="default"/>
      <w:pgSz w:w="11906" w:h="16838"/>
      <w:pgMar w:top="1440" w:right="1689"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809968"/>
    <w:multiLevelType w:val="singleLevel"/>
    <w:tmpl w:val="06809968"/>
    <w:lvl w:ilvl="0" w:tentative="0">
      <w:start w:val="1"/>
      <w:numFmt w:val="chineseCounting"/>
      <w:pStyle w:val="4"/>
      <w:suff w:val="nothing"/>
      <w:lvlText w:val="%1、"/>
      <w:lvlJc w:val="left"/>
      <w:pPr>
        <w:ind w:left="0" w:firstLine="420"/>
      </w:pPr>
      <w:rPr>
        <w:rFonts w:hint="eastAsia"/>
      </w:rPr>
    </w:lvl>
  </w:abstractNum>
  <w:abstractNum w:abstractNumId="1">
    <w:nsid w:val="2DEE1114"/>
    <w:multiLevelType w:val="singleLevel"/>
    <w:tmpl w:val="2DEE1114"/>
    <w:lvl w:ilvl="0" w:tentative="0">
      <w:start w:val="1"/>
      <w:numFmt w:val="bullet"/>
      <w:lvlText w:val=""/>
      <w:lvlJc w:val="left"/>
      <w:pPr>
        <w:ind w:left="420" w:hanging="420"/>
      </w:pPr>
      <w:rPr>
        <w:rFonts w:hint="default" w:ascii="Wingdings" w:hAnsi="Wingdings"/>
      </w:rPr>
    </w:lvl>
  </w:abstractNum>
  <w:abstractNum w:abstractNumId="2">
    <w:nsid w:val="30C83783"/>
    <w:multiLevelType w:val="singleLevel"/>
    <w:tmpl w:val="30C83783"/>
    <w:lvl w:ilvl="0" w:tentative="0">
      <w:start w:val="1"/>
      <w:numFmt w:val="chineseCounting"/>
      <w:pStyle w:val="5"/>
      <w:suff w:val="nothing"/>
      <w:lvlText w:val="（%1）"/>
      <w:lvlJc w:val="left"/>
      <w:pPr>
        <w:ind w:left="0" w:firstLine="420"/>
      </w:pPr>
      <w:rPr>
        <w:rFonts w:hint="eastAsia"/>
      </w:rPr>
    </w:lvl>
  </w:abstractNum>
  <w:abstractNum w:abstractNumId="3">
    <w:nsid w:val="4D925832"/>
    <w:multiLevelType w:val="singleLevel"/>
    <w:tmpl w:val="4D925832"/>
    <w:lvl w:ilvl="0" w:tentative="0">
      <w:start w:val="1"/>
      <w:numFmt w:val="decimal"/>
      <w:pStyle w:val="6"/>
      <w:lvlText w:val="%1."/>
      <w:lvlJc w:val="left"/>
      <w:pPr>
        <w:ind w:left="425" w:hanging="425"/>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3MzRiYzY3YzYwNzMzNmRmYzQxOWEwNDMyMTYwYjAifQ=="/>
  </w:docVars>
  <w:rsids>
    <w:rsidRoot w:val="54370312"/>
    <w:rsid w:val="06C17B9F"/>
    <w:rsid w:val="071C5AD0"/>
    <w:rsid w:val="09307B1D"/>
    <w:rsid w:val="0C7C746E"/>
    <w:rsid w:val="0DB4779C"/>
    <w:rsid w:val="0E585C97"/>
    <w:rsid w:val="0F0A68B7"/>
    <w:rsid w:val="0F516342"/>
    <w:rsid w:val="0FC75A84"/>
    <w:rsid w:val="10751DC7"/>
    <w:rsid w:val="11993E72"/>
    <w:rsid w:val="11F14F35"/>
    <w:rsid w:val="12B560FA"/>
    <w:rsid w:val="13203A2F"/>
    <w:rsid w:val="14FF6BE6"/>
    <w:rsid w:val="184115E1"/>
    <w:rsid w:val="19932BC4"/>
    <w:rsid w:val="1A615A2D"/>
    <w:rsid w:val="1B3E4944"/>
    <w:rsid w:val="1B920893"/>
    <w:rsid w:val="1FF31E46"/>
    <w:rsid w:val="206D21A3"/>
    <w:rsid w:val="207707DD"/>
    <w:rsid w:val="23D60F43"/>
    <w:rsid w:val="24C3163B"/>
    <w:rsid w:val="254234A5"/>
    <w:rsid w:val="25A16198"/>
    <w:rsid w:val="25EE03AD"/>
    <w:rsid w:val="2A9E1F35"/>
    <w:rsid w:val="2F141EDE"/>
    <w:rsid w:val="30F91BA9"/>
    <w:rsid w:val="33077C3C"/>
    <w:rsid w:val="34354092"/>
    <w:rsid w:val="35CC7B37"/>
    <w:rsid w:val="371E47F8"/>
    <w:rsid w:val="37A00A1A"/>
    <w:rsid w:val="387A7D05"/>
    <w:rsid w:val="3A4232ED"/>
    <w:rsid w:val="3AC35626"/>
    <w:rsid w:val="3BB32668"/>
    <w:rsid w:val="3C0B09DA"/>
    <w:rsid w:val="3C6278E4"/>
    <w:rsid w:val="3DC0753E"/>
    <w:rsid w:val="3E8C3607"/>
    <w:rsid w:val="404D1CCB"/>
    <w:rsid w:val="43E25C3F"/>
    <w:rsid w:val="43E557C2"/>
    <w:rsid w:val="44095B0B"/>
    <w:rsid w:val="4550336E"/>
    <w:rsid w:val="46466DFD"/>
    <w:rsid w:val="470660E1"/>
    <w:rsid w:val="47BA1D07"/>
    <w:rsid w:val="48161EAE"/>
    <w:rsid w:val="48DE7F6A"/>
    <w:rsid w:val="4A942A35"/>
    <w:rsid w:val="4C770EE0"/>
    <w:rsid w:val="4D7C5550"/>
    <w:rsid w:val="4E2B2C57"/>
    <w:rsid w:val="4E7A5E1C"/>
    <w:rsid w:val="4EE53498"/>
    <w:rsid w:val="4F3E7873"/>
    <w:rsid w:val="4FA3326C"/>
    <w:rsid w:val="523A1214"/>
    <w:rsid w:val="52AA0225"/>
    <w:rsid w:val="53723850"/>
    <w:rsid w:val="54370312"/>
    <w:rsid w:val="54FE3D3F"/>
    <w:rsid w:val="55E766A8"/>
    <w:rsid w:val="59025294"/>
    <w:rsid w:val="5972012C"/>
    <w:rsid w:val="59A542FF"/>
    <w:rsid w:val="5AD63F31"/>
    <w:rsid w:val="5B031E88"/>
    <w:rsid w:val="5B4119E9"/>
    <w:rsid w:val="5DE922D0"/>
    <w:rsid w:val="60FE01FC"/>
    <w:rsid w:val="6121022D"/>
    <w:rsid w:val="61A42499"/>
    <w:rsid w:val="622073A0"/>
    <w:rsid w:val="62B50BE1"/>
    <w:rsid w:val="62DB0F97"/>
    <w:rsid w:val="62F073A6"/>
    <w:rsid w:val="63902F40"/>
    <w:rsid w:val="647C35A3"/>
    <w:rsid w:val="64961602"/>
    <w:rsid w:val="65D67712"/>
    <w:rsid w:val="65DA27D1"/>
    <w:rsid w:val="65E10536"/>
    <w:rsid w:val="65F5036C"/>
    <w:rsid w:val="663063CA"/>
    <w:rsid w:val="66327DA6"/>
    <w:rsid w:val="667755A1"/>
    <w:rsid w:val="672824B1"/>
    <w:rsid w:val="683156B4"/>
    <w:rsid w:val="68504424"/>
    <w:rsid w:val="686A33CB"/>
    <w:rsid w:val="6A6C75AD"/>
    <w:rsid w:val="6F4F619A"/>
    <w:rsid w:val="70CA394F"/>
    <w:rsid w:val="72E82086"/>
    <w:rsid w:val="733C162E"/>
    <w:rsid w:val="737309E4"/>
    <w:rsid w:val="754C1D3C"/>
    <w:rsid w:val="79F750A5"/>
    <w:rsid w:val="7A685DD7"/>
    <w:rsid w:val="7ABA70BF"/>
    <w:rsid w:val="7CD671F5"/>
    <w:rsid w:val="7D1334F3"/>
    <w:rsid w:val="7E7B1B55"/>
    <w:rsid w:val="7EC25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3" w:firstLineChars="200"/>
      <w:jc w:val="both"/>
    </w:pPr>
    <w:rPr>
      <w:rFonts w:ascii="Calibri" w:hAnsi="Calibri" w:eastAsia="仿宋" w:cs="Times New Roman"/>
      <w:kern w:val="2"/>
      <w:sz w:val="28"/>
      <w:szCs w:val="24"/>
      <w:lang w:val="en-US" w:eastAsia="zh-CN" w:bidi="ar-SA"/>
    </w:rPr>
  </w:style>
  <w:style w:type="paragraph" w:styleId="4">
    <w:name w:val="heading 1"/>
    <w:basedOn w:val="1"/>
    <w:next w:val="1"/>
    <w:qFormat/>
    <w:uiPriority w:val="0"/>
    <w:pPr>
      <w:keepNext/>
      <w:keepLines/>
      <w:numPr>
        <w:ilvl w:val="0"/>
        <w:numId w:val="1"/>
      </w:numPr>
      <w:spacing w:beforeLines="0" w:beforeAutospacing="0" w:afterLines="0" w:afterAutospacing="0" w:line="240" w:lineRule="auto"/>
      <w:ind w:firstLine="1134"/>
      <w:outlineLvl w:val="0"/>
    </w:pPr>
    <w:rPr>
      <w:rFonts w:eastAsia="黑体"/>
      <w:kern w:val="44"/>
      <w:sz w:val="28"/>
    </w:rPr>
  </w:style>
  <w:style w:type="paragraph" w:styleId="5">
    <w:name w:val="heading 2"/>
    <w:basedOn w:val="1"/>
    <w:next w:val="1"/>
    <w:unhideWhenUsed/>
    <w:qFormat/>
    <w:uiPriority w:val="0"/>
    <w:pPr>
      <w:keepNext/>
      <w:keepLines/>
      <w:numPr>
        <w:ilvl w:val="0"/>
        <w:numId w:val="2"/>
      </w:numPr>
      <w:spacing w:beforeLines="0" w:beforeAutospacing="0" w:afterLines="0" w:afterAutospacing="0" w:line="360" w:lineRule="auto"/>
      <w:ind w:firstLine="1134"/>
      <w:outlineLvl w:val="1"/>
    </w:pPr>
    <w:rPr>
      <w:rFonts w:ascii="Arial" w:hAnsi="Arial" w:eastAsia="仿宋"/>
      <w:b/>
      <w:sz w:val="28"/>
    </w:rPr>
  </w:style>
  <w:style w:type="paragraph" w:styleId="6">
    <w:name w:val="heading 3"/>
    <w:basedOn w:val="1"/>
    <w:next w:val="1"/>
    <w:unhideWhenUsed/>
    <w:qFormat/>
    <w:uiPriority w:val="0"/>
    <w:pPr>
      <w:numPr>
        <w:ilvl w:val="0"/>
        <w:numId w:val="3"/>
      </w:numPr>
      <w:spacing w:beforeAutospacing="0" w:afterAutospacing="0"/>
      <w:ind w:left="0"/>
      <w:jc w:val="left"/>
      <w:outlineLvl w:val="2"/>
    </w:pPr>
    <w:rPr>
      <w:rFonts w:ascii="宋体" w:hAnsi="宋体"/>
      <w:b/>
      <w:kern w:val="0"/>
      <w:szCs w:val="27"/>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1"/>
    <w:rPr>
      <w:rFonts w:ascii="宋体" w:hAnsi="宋体" w:eastAsia="宋体" w:cs="宋体"/>
      <w:sz w:val="21"/>
      <w:szCs w:val="21"/>
      <w:lang w:val="zh-CN" w:eastAsia="zh-CN" w:bidi="zh-CN"/>
    </w:rPr>
  </w:style>
  <w:style w:type="paragraph" w:styleId="7">
    <w:name w:val="Plain Text"/>
    <w:basedOn w:val="1"/>
    <w:qFormat/>
    <w:uiPriority w:val="0"/>
    <w:pPr>
      <w:widowControl/>
      <w:spacing w:before="100" w:beforeAutospacing="1" w:after="100" w:afterAutospacing="1"/>
      <w:jc w:val="left"/>
    </w:pPr>
    <w:rPr>
      <w:rFonts w:ascii="宋体" w:hAnsi="宋体" w:cs="宋体"/>
      <w:kern w:val="0"/>
      <w:sz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p0"/>
    <w:basedOn w:val="1"/>
    <w:qFormat/>
    <w:uiPriority w:val="0"/>
    <w:pPr>
      <w:widowControl/>
    </w:pPr>
    <w:rPr>
      <w:rFonts w:ascii="Cambria Math" w:hAnsi="Cambria Math" w:eastAsia="宋体" w:cs="宋体"/>
      <w:kern w:val="0"/>
      <w:szCs w:val="21"/>
    </w:rPr>
  </w:style>
  <w:style w:type="paragraph" w:customStyle="1" w:styleId="14">
    <w:name w:val="表格"/>
    <w:basedOn w:val="1"/>
    <w:qFormat/>
    <w:uiPriority w:val="0"/>
    <w:pPr>
      <w:spacing w:line="240" w:lineRule="auto"/>
      <w:ind w:firstLine="0" w:firstLineChars="0"/>
      <w:jc w:val="center"/>
    </w:pPr>
    <w:rPr>
      <w:rFonts w:ascii="Calibri" w:hAnsi="Calibri"/>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7548</Words>
  <Characters>8341</Characters>
  <Lines>0</Lines>
  <Paragraphs>0</Paragraphs>
  <TotalTime>229</TotalTime>
  <ScaleCrop>false</ScaleCrop>
  <LinksUpToDate>false</LinksUpToDate>
  <CharactersWithSpaces>8404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2021-01-06T11:34:00Z</dcterms:created>
  <dc:creator>3.1415是圆</dc:creator>
  <cp:lastModifiedBy>3.1415是圆</cp:lastModifiedBy>
  <cp:lastPrinted>2022-09-22T06:17:00Z</cp:lastPrinted>
  <dcterms:modified xsi:type="dcterms:W3CDTF">2022-10-11T02:11:26Z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9F311AAD0C21476FBB9BE00FC422C5D4</vt:lpwstr>
  </property>
</Properties>
</file>